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4AC" w:rsidRPr="00CC344D" w:rsidRDefault="00CF4B2C" w:rsidP="00CC344D">
      <w:pPr>
        <w:autoSpaceDE w:val="0"/>
        <w:autoSpaceDN w:val="0"/>
        <w:adjustRightInd w:val="0"/>
        <w:ind w:left="567" w:right="193"/>
        <w:jc w:val="center"/>
        <w:rPr>
          <w:rFonts w:ascii="Arial" w:hAnsi="Arial" w:cs="Arial"/>
          <w:b/>
          <w:sz w:val="22"/>
          <w:szCs w:val="22"/>
          <w:lang w:val="es-CO" w:eastAsia="es-CO"/>
        </w:rPr>
      </w:pPr>
      <w:r w:rsidRPr="00CC344D">
        <w:rPr>
          <w:rFonts w:ascii="Arial" w:hAnsi="Arial" w:cs="Arial"/>
          <w:b/>
          <w:sz w:val="22"/>
          <w:szCs w:val="22"/>
          <w:lang w:val="es-CO" w:eastAsia="es-CO"/>
        </w:rPr>
        <w:t xml:space="preserve">ANEXO </w:t>
      </w:r>
      <w:r w:rsidR="00D92DCF" w:rsidRPr="00CC344D">
        <w:rPr>
          <w:rFonts w:ascii="Arial" w:hAnsi="Arial" w:cs="Arial"/>
          <w:b/>
          <w:sz w:val="22"/>
          <w:szCs w:val="22"/>
          <w:lang w:val="es-CO" w:eastAsia="es-CO"/>
        </w:rPr>
        <w:t>B</w:t>
      </w:r>
    </w:p>
    <w:p w:rsidR="003620B0" w:rsidRPr="00CC344D" w:rsidRDefault="003620B0" w:rsidP="00CC344D">
      <w:pPr>
        <w:autoSpaceDE w:val="0"/>
        <w:autoSpaceDN w:val="0"/>
        <w:adjustRightInd w:val="0"/>
        <w:ind w:left="567" w:right="193"/>
        <w:jc w:val="center"/>
        <w:rPr>
          <w:rFonts w:ascii="Arial" w:hAnsi="Arial" w:cs="Arial"/>
          <w:b/>
          <w:sz w:val="22"/>
          <w:szCs w:val="22"/>
          <w:lang w:val="es-CO" w:eastAsia="es-CO"/>
        </w:rPr>
      </w:pPr>
    </w:p>
    <w:p w:rsidR="004E3FC4" w:rsidRPr="00CC344D" w:rsidRDefault="004E3FC4" w:rsidP="00CC344D">
      <w:pPr>
        <w:autoSpaceDE w:val="0"/>
        <w:autoSpaceDN w:val="0"/>
        <w:adjustRightInd w:val="0"/>
        <w:ind w:left="567" w:right="193"/>
        <w:jc w:val="center"/>
        <w:rPr>
          <w:rFonts w:ascii="Arial" w:hAnsi="Arial" w:cs="Arial"/>
          <w:b/>
          <w:sz w:val="22"/>
          <w:szCs w:val="22"/>
          <w:lang w:val="es-CO" w:eastAsia="es-CO"/>
        </w:rPr>
      </w:pPr>
      <w:r w:rsidRPr="00CC344D">
        <w:rPr>
          <w:rFonts w:ascii="Arial" w:hAnsi="Arial" w:cs="Arial"/>
          <w:b/>
          <w:sz w:val="22"/>
          <w:szCs w:val="22"/>
          <w:lang w:val="es-CO" w:eastAsia="es-CO"/>
        </w:rPr>
        <w:t>MATRIZ DE RIESGO</w:t>
      </w:r>
      <w:r w:rsidR="009147FC" w:rsidRPr="00CC344D">
        <w:rPr>
          <w:rFonts w:ascii="Arial" w:hAnsi="Arial" w:cs="Arial"/>
          <w:b/>
          <w:sz w:val="22"/>
          <w:szCs w:val="22"/>
          <w:lang w:val="es-CO" w:eastAsia="es-CO"/>
        </w:rPr>
        <w:t>S</w:t>
      </w:r>
    </w:p>
    <w:p w:rsidR="001004AC" w:rsidRPr="00CC344D" w:rsidRDefault="001004AC" w:rsidP="00CC344D">
      <w:pPr>
        <w:autoSpaceDE w:val="0"/>
        <w:autoSpaceDN w:val="0"/>
        <w:adjustRightInd w:val="0"/>
        <w:ind w:left="567" w:right="193"/>
        <w:jc w:val="both"/>
        <w:rPr>
          <w:rFonts w:ascii="Arial" w:hAnsi="Arial" w:cs="Arial"/>
          <w:b/>
          <w:sz w:val="22"/>
          <w:szCs w:val="22"/>
          <w:lang w:val="es-CO" w:eastAsia="es-CO"/>
        </w:rPr>
      </w:pPr>
    </w:p>
    <w:p w:rsidR="005A6C5D" w:rsidRPr="00CC344D" w:rsidRDefault="005A6C5D" w:rsidP="00CC344D">
      <w:pPr>
        <w:autoSpaceDE w:val="0"/>
        <w:autoSpaceDN w:val="0"/>
        <w:adjustRightInd w:val="0"/>
        <w:ind w:left="567" w:right="193"/>
        <w:jc w:val="both"/>
        <w:rPr>
          <w:rFonts w:ascii="Arial" w:hAnsi="Arial" w:cs="Arial"/>
          <w:sz w:val="22"/>
          <w:szCs w:val="22"/>
          <w:lang w:val="es-CO" w:eastAsia="es-CO"/>
        </w:rPr>
      </w:pPr>
      <w:r w:rsidRPr="00CC344D">
        <w:rPr>
          <w:rFonts w:ascii="Arial" w:hAnsi="Arial" w:cs="Arial"/>
          <w:b/>
          <w:sz w:val="22"/>
          <w:szCs w:val="22"/>
          <w:lang w:val="es-CO" w:eastAsia="es-CO"/>
        </w:rPr>
        <w:t>IDENTIFICACIÓN Y COBERTURA DEL RIESGO</w:t>
      </w:r>
      <w:r w:rsidR="00580C56" w:rsidRPr="00CC344D">
        <w:rPr>
          <w:rFonts w:ascii="Arial" w:hAnsi="Arial" w:cs="Arial"/>
          <w:b/>
          <w:sz w:val="22"/>
          <w:szCs w:val="22"/>
          <w:lang w:val="es-CO" w:eastAsia="es-CO"/>
        </w:rPr>
        <w:t xml:space="preserve">: </w:t>
      </w:r>
      <w:r w:rsidRPr="00CC344D">
        <w:rPr>
          <w:rFonts w:ascii="Arial" w:hAnsi="Arial" w:cs="Arial"/>
          <w:sz w:val="22"/>
          <w:szCs w:val="22"/>
          <w:lang w:val="es-CO" w:eastAsia="es-CO"/>
        </w:rPr>
        <w:t>El artículo 4 de la Ley 1150 de 2007 establece que la Entidad Estatal debe “</w:t>
      </w:r>
      <w:r w:rsidRPr="00CC344D">
        <w:rPr>
          <w:rFonts w:ascii="Arial" w:hAnsi="Arial" w:cs="Arial"/>
          <w:i/>
          <w:iCs/>
          <w:sz w:val="22"/>
          <w:szCs w:val="22"/>
          <w:lang w:val="es-CO" w:eastAsia="es-CO"/>
        </w:rPr>
        <w:t>incluir la estimación, tipificación y asignación de los riesgos previsibles involucrados en la contratación</w:t>
      </w:r>
      <w:r w:rsidRPr="00CC344D">
        <w:rPr>
          <w:rFonts w:ascii="Arial" w:hAnsi="Arial" w:cs="Arial"/>
          <w:sz w:val="22"/>
          <w:szCs w:val="22"/>
          <w:lang w:val="es-CO" w:eastAsia="es-CO"/>
        </w:rPr>
        <w:t xml:space="preserve">” en los pliegos de condiciones o su equivalente. El Decreto Ley 4170 de 2011 establece dentro del objetivo de Colombia Compra Eficiente </w:t>
      </w:r>
      <w:r w:rsidR="00D92DCF" w:rsidRPr="00CC344D">
        <w:rPr>
          <w:rFonts w:ascii="Arial" w:hAnsi="Arial" w:cs="Arial"/>
          <w:sz w:val="22"/>
          <w:szCs w:val="22"/>
          <w:lang w:val="es-CO" w:eastAsia="es-CO"/>
        </w:rPr>
        <w:t xml:space="preserve">se encuentra el </w:t>
      </w:r>
      <w:r w:rsidRPr="00CC344D">
        <w:rPr>
          <w:rFonts w:ascii="Arial" w:hAnsi="Arial" w:cs="Arial"/>
          <w:sz w:val="22"/>
          <w:szCs w:val="22"/>
          <w:lang w:val="es-CO" w:eastAsia="es-CO"/>
        </w:rPr>
        <w:t>optimizar los recursos públicos en el sistema de compras y contratación pública para lo cual es indispensable el manejo del riesgo en el sistema y no solamente el riesgo del equilibrio económico del contrato.</w:t>
      </w:r>
      <w:r w:rsidR="0056549C" w:rsidRPr="00CC344D">
        <w:rPr>
          <w:rFonts w:ascii="Arial" w:hAnsi="Arial" w:cs="Arial"/>
          <w:sz w:val="22"/>
          <w:szCs w:val="22"/>
          <w:lang w:val="es-CO" w:eastAsia="es-CO"/>
        </w:rPr>
        <w:t xml:space="preserve"> </w:t>
      </w:r>
      <w:r w:rsidRPr="00CC344D">
        <w:rPr>
          <w:rFonts w:ascii="Arial" w:hAnsi="Arial" w:cs="Arial"/>
          <w:sz w:val="22"/>
          <w:szCs w:val="22"/>
          <w:lang w:val="es-CO" w:eastAsia="es-CO"/>
        </w:rPr>
        <w:t>La administración de Riesgos es el conjunto de procesos dirigidos a proteger a la Entidad Estatal de los eventos en el Proceso de Contratación. La administración de Riesgos permite reducir la probabilidad de ocurrencia del evento y de su impacto en el Proceso de Contratación.</w:t>
      </w:r>
    </w:p>
    <w:p w:rsidR="005A6C5D" w:rsidRPr="00CC344D" w:rsidRDefault="005A6C5D" w:rsidP="00CC344D">
      <w:pPr>
        <w:autoSpaceDE w:val="0"/>
        <w:autoSpaceDN w:val="0"/>
        <w:adjustRightInd w:val="0"/>
        <w:ind w:left="567" w:right="193"/>
        <w:jc w:val="both"/>
        <w:rPr>
          <w:rFonts w:ascii="Arial" w:hAnsi="Arial" w:cs="Arial"/>
          <w:sz w:val="22"/>
          <w:szCs w:val="22"/>
          <w:lang w:val="es-CO" w:eastAsia="es-CO"/>
        </w:rPr>
      </w:pPr>
    </w:p>
    <w:p w:rsidR="005A6C5D" w:rsidRPr="00CC344D" w:rsidRDefault="007F2101" w:rsidP="00CC344D">
      <w:pPr>
        <w:numPr>
          <w:ilvl w:val="0"/>
          <w:numId w:val="14"/>
        </w:numPr>
        <w:autoSpaceDE w:val="0"/>
        <w:autoSpaceDN w:val="0"/>
        <w:adjustRightInd w:val="0"/>
        <w:ind w:left="567" w:right="193" w:firstLine="0"/>
        <w:jc w:val="both"/>
        <w:rPr>
          <w:rFonts w:ascii="Arial" w:hAnsi="Arial" w:cs="Arial"/>
          <w:b/>
          <w:sz w:val="22"/>
          <w:szCs w:val="22"/>
          <w:lang w:val="es-CO"/>
        </w:rPr>
      </w:pPr>
      <w:r w:rsidRPr="00CC344D">
        <w:rPr>
          <w:rFonts w:ascii="Arial" w:hAnsi="Arial" w:cs="Arial"/>
          <w:b/>
          <w:sz w:val="22"/>
          <w:szCs w:val="22"/>
          <w:lang w:val="es-CO" w:eastAsia="es-CO"/>
        </w:rPr>
        <w:t>CONTEXTO EN EL CUAL SE ADELANTA EL PROCESO DE CONTRATACIÓN.</w:t>
      </w:r>
    </w:p>
    <w:p w:rsidR="007F2101" w:rsidRPr="00CC344D" w:rsidRDefault="007F2101" w:rsidP="00CC344D">
      <w:pPr>
        <w:autoSpaceDE w:val="0"/>
        <w:autoSpaceDN w:val="0"/>
        <w:adjustRightInd w:val="0"/>
        <w:ind w:left="567" w:right="193"/>
        <w:jc w:val="both"/>
        <w:rPr>
          <w:rFonts w:ascii="Arial" w:hAnsi="Arial" w:cs="Arial"/>
          <w:b/>
          <w:sz w:val="22"/>
          <w:szCs w:val="22"/>
          <w:lang w:val="es-CO" w:eastAsia="es-CO"/>
        </w:rPr>
      </w:pPr>
    </w:p>
    <w:p w:rsidR="00331FFE" w:rsidRPr="00CC344D" w:rsidRDefault="00331FFE" w:rsidP="00CC344D">
      <w:pPr>
        <w:autoSpaceDE w:val="0"/>
        <w:autoSpaceDN w:val="0"/>
        <w:adjustRightInd w:val="0"/>
        <w:ind w:left="567" w:right="193"/>
        <w:jc w:val="both"/>
        <w:rPr>
          <w:rFonts w:ascii="Arial" w:hAnsi="Arial" w:cs="Arial"/>
          <w:color w:val="00B0F0"/>
          <w:sz w:val="22"/>
          <w:szCs w:val="22"/>
          <w:lang w:val="es-CO" w:eastAsia="es-ES"/>
        </w:rPr>
      </w:pPr>
      <w:r w:rsidRPr="00CC344D">
        <w:rPr>
          <w:rFonts w:ascii="Arial" w:hAnsi="Arial" w:cs="Arial"/>
          <w:sz w:val="22"/>
          <w:szCs w:val="22"/>
          <w:lang w:val="es-CO" w:eastAsia="es-CO"/>
        </w:rPr>
        <w:t xml:space="preserve">1.1 </w:t>
      </w:r>
      <w:r w:rsidR="007F2101" w:rsidRPr="00CC344D">
        <w:rPr>
          <w:rFonts w:ascii="Arial" w:hAnsi="Arial" w:cs="Arial"/>
          <w:sz w:val="22"/>
          <w:szCs w:val="22"/>
          <w:lang w:val="es-CO" w:eastAsia="es-CO"/>
        </w:rPr>
        <w:t xml:space="preserve">Objeto Del </w:t>
      </w:r>
      <w:r w:rsidR="009B38DF" w:rsidRPr="00CC344D">
        <w:rPr>
          <w:rFonts w:ascii="Arial" w:hAnsi="Arial" w:cs="Arial"/>
          <w:sz w:val="22"/>
          <w:szCs w:val="22"/>
          <w:lang w:val="es-CO" w:eastAsia="es-CO"/>
        </w:rPr>
        <w:t xml:space="preserve">Proceso </w:t>
      </w:r>
      <w:r w:rsidR="007F2101" w:rsidRPr="00CC344D">
        <w:rPr>
          <w:rFonts w:ascii="Arial" w:hAnsi="Arial" w:cs="Arial"/>
          <w:sz w:val="22"/>
          <w:szCs w:val="22"/>
          <w:lang w:val="es-CO" w:eastAsia="es-CO"/>
        </w:rPr>
        <w:t xml:space="preserve">De </w:t>
      </w:r>
      <w:r w:rsidR="009B38DF" w:rsidRPr="00CC344D">
        <w:rPr>
          <w:rFonts w:ascii="Arial" w:hAnsi="Arial" w:cs="Arial"/>
          <w:sz w:val="22"/>
          <w:szCs w:val="22"/>
          <w:lang w:val="es-CO" w:eastAsia="es-CO"/>
        </w:rPr>
        <w:t>Contratación</w:t>
      </w:r>
      <w:r w:rsidR="007F2101" w:rsidRPr="00CC344D">
        <w:rPr>
          <w:rFonts w:ascii="Arial" w:hAnsi="Arial" w:cs="Arial"/>
          <w:sz w:val="22"/>
          <w:szCs w:val="22"/>
          <w:lang w:val="es-CO" w:eastAsia="es-CO"/>
        </w:rPr>
        <w:t xml:space="preserve">: </w:t>
      </w:r>
      <w:r w:rsidRPr="00CC344D">
        <w:rPr>
          <w:rFonts w:ascii="Arial" w:hAnsi="Arial" w:cs="Arial"/>
          <w:b/>
          <w:bCs/>
          <w:sz w:val="22"/>
          <w:szCs w:val="22"/>
          <w:lang w:val="es-CO" w:eastAsia="es-CO"/>
        </w:rPr>
        <w:t>“</w:t>
      </w:r>
      <w:r w:rsidRPr="00CC344D">
        <w:rPr>
          <w:rFonts w:ascii="Arial" w:eastAsia="Arial" w:hAnsi="Arial" w:cs="Arial"/>
          <w:b/>
          <w:color w:val="00B0F0"/>
          <w:sz w:val="22"/>
          <w:szCs w:val="22"/>
        </w:rPr>
        <w:t xml:space="preserve">CONTRATO DE </w:t>
      </w:r>
      <w:r w:rsidR="003620B0" w:rsidRPr="00CC344D">
        <w:rPr>
          <w:rFonts w:ascii="Arial" w:eastAsia="Arial" w:hAnsi="Arial" w:cs="Arial"/>
          <w:b/>
          <w:color w:val="00B0F0"/>
          <w:sz w:val="22"/>
          <w:szCs w:val="22"/>
        </w:rPr>
        <w:t>XXXXXXXXXXXXXXXXXXX</w:t>
      </w:r>
      <w:r w:rsidRPr="00CC344D">
        <w:rPr>
          <w:rFonts w:ascii="Arial" w:eastAsia="Arial" w:hAnsi="Arial" w:cs="Arial"/>
          <w:b/>
          <w:color w:val="00B0F0"/>
          <w:sz w:val="22"/>
          <w:szCs w:val="22"/>
        </w:rPr>
        <w:t>”</w:t>
      </w:r>
    </w:p>
    <w:p w:rsidR="00331FFE" w:rsidRPr="00CC344D" w:rsidRDefault="00331FFE" w:rsidP="00CC344D">
      <w:pPr>
        <w:autoSpaceDE w:val="0"/>
        <w:autoSpaceDN w:val="0"/>
        <w:adjustRightInd w:val="0"/>
        <w:ind w:left="567" w:right="193"/>
        <w:jc w:val="both"/>
        <w:rPr>
          <w:rFonts w:ascii="Arial" w:hAnsi="Arial" w:cs="Arial"/>
          <w:bCs/>
          <w:color w:val="00B0F0"/>
          <w:sz w:val="22"/>
          <w:szCs w:val="22"/>
          <w:lang w:val="es-CO" w:eastAsia="es-CO"/>
        </w:rPr>
      </w:pPr>
    </w:p>
    <w:p w:rsidR="00393E42" w:rsidRPr="00CC344D" w:rsidRDefault="007F2101" w:rsidP="00CC344D">
      <w:pPr>
        <w:pStyle w:val="Prrafodelista"/>
        <w:numPr>
          <w:ilvl w:val="1"/>
          <w:numId w:val="16"/>
        </w:numPr>
        <w:autoSpaceDE w:val="0"/>
        <w:autoSpaceDN w:val="0"/>
        <w:adjustRightInd w:val="0"/>
        <w:ind w:left="567" w:right="193" w:firstLine="0"/>
        <w:jc w:val="both"/>
        <w:rPr>
          <w:rFonts w:ascii="Arial" w:hAnsi="Arial" w:cs="Arial"/>
          <w:sz w:val="22"/>
          <w:szCs w:val="22"/>
          <w:lang w:val="es-CO" w:eastAsia="es-CO"/>
        </w:rPr>
      </w:pPr>
      <w:r w:rsidRPr="00CC344D">
        <w:rPr>
          <w:rFonts w:ascii="Arial" w:hAnsi="Arial" w:cs="Arial"/>
          <w:sz w:val="22"/>
          <w:szCs w:val="22"/>
          <w:lang w:val="es-CO" w:eastAsia="es-CO"/>
        </w:rPr>
        <w:t>Partícipes Del Proceso De Contratación</w:t>
      </w:r>
      <w:r w:rsidR="00D92DCF" w:rsidRPr="00CC344D">
        <w:rPr>
          <w:rFonts w:ascii="Arial" w:hAnsi="Arial" w:cs="Arial"/>
          <w:sz w:val="22"/>
          <w:szCs w:val="22"/>
          <w:lang w:val="es-CO" w:eastAsia="es-CO"/>
        </w:rPr>
        <w:t>:</w:t>
      </w:r>
    </w:p>
    <w:p w:rsidR="00393E42" w:rsidRPr="00CC344D" w:rsidRDefault="00393E42" w:rsidP="00CC344D">
      <w:pPr>
        <w:pStyle w:val="Prrafodelista"/>
        <w:ind w:left="567" w:right="193"/>
        <w:jc w:val="both"/>
        <w:rPr>
          <w:rFonts w:ascii="Arial" w:hAnsi="Arial" w:cs="Arial"/>
          <w:sz w:val="22"/>
          <w:szCs w:val="22"/>
        </w:rPr>
      </w:pPr>
    </w:p>
    <w:p w:rsidR="00CF4B2C" w:rsidRPr="00CC344D" w:rsidRDefault="00393E42" w:rsidP="00CC344D">
      <w:pPr>
        <w:pStyle w:val="Prrafodelista"/>
        <w:ind w:left="567" w:right="193"/>
        <w:jc w:val="both"/>
        <w:rPr>
          <w:rFonts w:ascii="Arial" w:hAnsi="Arial" w:cs="Arial"/>
          <w:sz w:val="22"/>
          <w:szCs w:val="22"/>
        </w:rPr>
      </w:pPr>
      <w:r w:rsidRPr="00CC344D">
        <w:rPr>
          <w:rFonts w:ascii="Arial" w:hAnsi="Arial" w:cs="Arial"/>
          <w:sz w:val="22"/>
          <w:szCs w:val="22"/>
        </w:rPr>
        <w:t>Son participes del presente proceso de contratación:</w:t>
      </w:r>
    </w:p>
    <w:p w:rsidR="00CF4B2C" w:rsidRPr="00CC344D" w:rsidRDefault="00CF4B2C" w:rsidP="00CC344D">
      <w:pPr>
        <w:pStyle w:val="Prrafodelista"/>
        <w:ind w:left="567" w:right="193"/>
        <w:jc w:val="both"/>
        <w:rPr>
          <w:rFonts w:ascii="Arial" w:hAnsi="Arial" w:cs="Arial"/>
          <w:sz w:val="22"/>
          <w:szCs w:val="22"/>
        </w:rPr>
      </w:pPr>
    </w:p>
    <w:p w:rsidR="00393E42" w:rsidRPr="00CC344D" w:rsidRDefault="00D92DCF" w:rsidP="00CC344D">
      <w:pPr>
        <w:pStyle w:val="Prrafodelista"/>
        <w:ind w:left="567" w:right="193"/>
        <w:jc w:val="both"/>
        <w:rPr>
          <w:rFonts w:ascii="Arial" w:hAnsi="Arial" w:cs="Arial"/>
          <w:sz w:val="22"/>
          <w:szCs w:val="22"/>
        </w:rPr>
      </w:pPr>
      <w:r w:rsidRPr="00CC344D">
        <w:rPr>
          <w:rFonts w:ascii="Arial" w:hAnsi="Arial" w:cs="Arial"/>
          <w:sz w:val="22"/>
          <w:szCs w:val="22"/>
        </w:rPr>
        <w:t xml:space="preserve">La </w:t>
      </w:r>
      <w:r w:rsidR="00393E42" w:rsidRPr="00CC344D">
        <w:rPr>
          <w:rFonts w:ascii="Arial" w:hAnsi="Arial" w:cs="Arial"/>
          <w:sz w:val="22"/>
          <w:szCs w:val="22"/>
        </w:rPr>
        <w:t xml:space="preserve">Gobernación del </w:t>
      </w:r>
      <w:r w:rsidRPr="00CC344D">
        <w:rPr>
          <w:rFonts w:ascii="Arial" w:hAnsi="Arial" w:cs="Arial"/>
          <w:sz w:val="22"/>
          <w:szCs w:val="22"/>
        </w:rPr>
        <w:t xml:space="preserve">Departamento del </w:t>
      </w:r>
      <w:r w:rsidR="00393E42" w:rsidRPr="00CC344D">
        <w:rPr>
          <w:rFonts w:ascii="Arial" w:hAnsi="Arial" w:cs="Arial"/>
          <w:sz w:val="22"/>
          <w:szCs w:val="22"/>
        </w:rPr>
        <w:t xml:space="preserve">Putumayo quien cuenta con las facultades del ley y necesarias para adelantar el presente Proceso de Contratación. Contratistas. Los contratistas son quienes celebran Contratos con las Entidades Estatales y pueden ser: </w:t>
      </w:r>
    </w:p>
    <w:p w:rsidR="00393E42" w:rsidRPr="00CC344D" w:rsidRDefault="00393E42" w:rsidP="00CC344D">
      <w:pPr>
        <w:autoSpaceDE w:val="0"/>
        <w:autoSpaceDN w:val="0"/>
        <w:adjustRightInd w:val="0"/>
        <w:ind w:left="567" w:right="193"/>
        <w:jc w:val="both"/>
        <w:rPr>
          <w:rFonts w:ascii="Arial" w:hAnsi="Arial" w:cs="Arial"/>
          <w:sz w:val="22"/>
          <w:szCs w:val="22"/>
        </w:rPr>
      </w:pPr>
    </w:p>
    <w:p w:rsidR="00393E42" w:rsidRPr="00CC344D" w:rsidRDefault="00393E42" w:rsidP="00CC344D">
      <w:pPr>
        <w:autoSpaceDE w:val="0"/>
        <w:autoSpaceDN w:val="0"/>
        <w:adjustRightInd w:val="0"/>
        <w:ind w:left="567" w:right="193"/>
        <w:jc w:val="both"/>
        <w:rPr>
          <w:rFonts w:ascii="Arial" w:hAnsi="Arial" w:cs="Arial"/>
          <w:sz w:val="22"/>
          <w:szCs w:val="22"/>
        </w:rPr>
      </w:pPr>
      <w:r w:rsidRPr="00CC344D">
        <w:rPr>
          <w:rFonts w:ascii="Arial" w:hAnsi="Arial" w:cs="Arial"/>
          <w:sz w:val="22"/>
          <w:szCs w:val="22"/>
        </w:rPr>
        <w:t>1. Personas naturales y jurídicas, nacionales o extranjeras, siempre que no estén inhabilitadas, ni tengan incompatibilidades con la Entidad Estatal respectiva.  Cuando el Adjudicatario es una promesa d</w:t>
      </w:r>
      <w:r w:rsidR="00CC344D">
        <w:rPr>
          <w:rFonts w:ascii="Arial" w:hAnsi="Arial" w:cs="Arial"/>
          <w:sz w:val="22"/>
          <w:szCs w:val="22"/>
        </w:rPr>
        <w:t xml:space="preserve">e sociedad futura, la sociedad </w:t>
      </w:r>
      <w:r w:rsidRPr="00CC344D">
        <w:rPr>
          <w:rFonts w:ascii="Arial" w:hAnsi="Arial" w:cs="Arial"/>
          <w:sz w:val="22"/>
          <w:szCs w:val="22"/>
        </w:rPr>
        <w:t xml:space="preserve">prometida debe existir en los términos establecidos en la promesa al momento de celebrar el Contrato. </w:t>
      </w:r>
    </w:p>
    <w:p w:rsidR="00393E42" w:rsidRPr="00CC344D" w:rsidRDefault="00393E42" w:rsidP="00CC344D">
      <w:pPr>
        <w:autoSpaceDE w:val="0"/>
        <w:autoSpaceDN w:val="0"/>
        <w:adjustRightInd w:val="0"/>
        <w:ind w:left="567" w:right="193"/>
        <w:jc w:val="both"/>
        <w:rPr>
          <w:rFonts w:ascii="Arial" w:hAnsi="Arial" w:cs="Arial"/>
          <w:sz w:val="22"/>
          <w:szCs w:val="22"/>
        </w:rPr>
      </w:pPr>
    </w:p>
    <w:p w:rsidR="00393E42" w:rsidRPr="00CC344D" w:rsidRDefault="00393E42" w:rsidP="00CC344D">
      <w:pPr>
        <w:autoSpaceDE w:val="0"/>
        <w:autoSpaceDN w:val="0"/>
        <w:adjustRightInd w:val="0"/>
        <w:ind w:left="567" w:right="193"/>
        <w:jc w:val="both"/>
        <w:rPr>
          <w:rFonts w:ascii="Arial" w:hAnsi="Arial" w:cs="Arial"/>
          <w:sz w:val="22"/>
          <w:szCs w:val="22"/>
        </w:rPr>
      </w:pPr>
      <w:r w:rsidRPr="00CC344D">
        <w:rPr>
          <w:rFonts w:ascii="Arial" w:hAnsi="Arial" w:cs="Arial"/>
          <w:sz w:val="22"/>
          <w:szCs w:val="22"/>
        </w:rPr>
        <w:t>2. Las Uniones Temporales y los Consorcios confo</w:t>
      </w:r>
      <w:r w:rsidR="00CC344D">
        <w:rPr>
          <w:rFonts w:ascii="Arial" w:hAnsi="Arial" w:cs="Arial"/>
          <w:sz w:val="22"/>
          <w:szCs w:val="22"/>
        </w:rPr>
        <w:t>rmados por personas naturales o</w:t>
      </w:r>
      <w:r w:rsidRPr="00CC344D">
        <w:rPr>
          <w:rFonts w:ascii="Arial" w:hAnsi="Arial" w:cs="Arial"/>
          <w:sz w:val="22"/>
          <w:szCs w:val="22"/>
        </w:rPr>
        <w:t xml:space="preserve"> jurídicas, nacionales o extranjeras, que no estén inhabilitadas, ni tengan incompatibilidades con la Entidad E</w:t>
      </w:r>
      <w:r w:rsidR="00D92DCF" w:rsidRPr="00CC344D">
        <w:rPr>
          <w:rFonts w:ascii="Arial" w:hAnsi="Arial" w:cs="Arial"/>
          <w:sz w:val="22"/>
          <w:szCs w:val="22"/>
        </w:rPr>
        <w:t>statal respectiva.</w:t>
      </w:r>
    </w:p>
    <w:p w:rsidR="00D92DCF" w:rsidRPr="00CC344D" w:rsidRDefault="00D92DCF" w:rsidP="00CC344D">
      <w:pPr>
        <w:autoSpaceDE w:val="0"/>
        <w:autoSpaceDN w:val="0"/>
        <w:adjustRightInd w:val="0"/>
        <w:ind w:left="567" w:right="193"/>
        <w:jc w:val="both"/>
        <w:rPr>
          <w:rFonts w:ascii="Arial" w:hAnsi="Arial" w:cs="Arial"/>
          <w:sz w:val="22"/>
          <w:szCs w:val="22"/>
        </w:rPr>
      </w:pPr>
    </w:p>
    <w:p w:rsidR="00D92DCF" w:rsidRPr="00CC344D" w:rsidRDefault="00393E42" w:rsidP="00CC344D">
      <w:pPr>
        <w:autoSpaceDE w:val="0"/>
        <w:autoSpaceDN w:val="0"/>
        <w:adjustRightInd w:val="0"/>
        <w:ind w:left="567" w:right="193"/>
        <w:jc w:val="both"/>
        <w:rPr>
          <w:rFonts w:ascii="Arial" w:hAnsi="Arial" w:cs="Arial"/>
          <w:sz w:val="22"/>
          <w:szCs w:val="22"/>
        </w:rPr>
      </w:pPr>
      <w:r w:rsidRPr="00CC344D">
        <w:rPr>
          <w:rFonts w:ascii="Arial" w:hAnsi="Arial" w:cs="Arial"/>
          <w:sz w:val="22"/>
          <w:szCs w:val="22"/>
        </w:rPr>
        <w:t>Organismos de Control. La Procur</w:t>
      </w:r>
      <w:r w:rsidR="00CC344D">
        <w:rPr>
          <w:rFonts w:ascii="Arial" w:hAnsi="Arial" w:cs="Arial"/>
          <w:sz w:val="22"/>
          <w:szCs w:val="22"/>
        </w:rPr>
        <w:t>aduría General de la Nación, la</w:t>
      </w:r>
      <w:r w:rsidRPr="00CC344D">
        <w:rPr>
          <w:rFonts w:ascii="Arial" w:hAnsi="Arial" w:cs="Arial"/>
          <w:sz w:val="22"/>
          <w:szCs w:val="22"/>
        </w:rPr>
        <w:t xml:space="preserve"> Contraloría General de la República, las contralorías territoriales y la Veeduría Distrital son sujetos de la contratación pública de las Entidades Estatales en los términos de la Constitución Política y de la ley. Sociedad Civil. </w:t>
      </w:r>
    </w:p>
    <w:p w:rsidR="00D92DCF" w:rsidRPr="00CC344D" w:rsidRDefault="00D92DCF" w:rsidP="00CC344D">
      <w:pPr>
        <w:autoSpaceDE w:val="0"/>
        <w:autoSpaceDN w:val="0"/>
        <w:adjustRightInd w:val="0"/>
        <w:ind w:left="567" w:right="193"/>
        <w:jc w:val="both"/>
        <w:rPr>
          <w:rFonts w:ascii="Arial" w:hAnsi="Arial" w:cs="Arial"/>
          <w:sz w:val="22"/>
          <w:szCs w:val="22"/>
        </w:rPr>
      </w:pPr>
    </w:p>
    <w:p w:rsidR="00393E42" w:rsidRPr="00CC344D" w:rsidRDefault="00393E42" w:rsidP="00CC344D">
      <w:pPr>
        <w:autoSpaceDE w:val="0"/>
        <w:autoSpaceDN w:val="0"/>
        <w:adjustRightInd w:val="0"/>
        <w:ind w:left="567" w:right="193"/>
        <w:jc w:val="both"/>
        <w:rPr>
          <w:rFonts w:ascii="Arial" w:hAnsi="Arial" w:cs="Arial"/>
          <w:sz w:val="22"/>
          <w:szCs w:val="22"/>
        </w:rPr>
      </w:pPr>
      <w:r w:rsidRPr="00CC344D">
        <w:rPr>
          <w:rFonts w:ascii="Arial" w:hAnsi="Arial" w:cs="Arial"/>
          <w:sz w:val="22"/>
          <w:szCs w:val="22"/>
        </w:rPr>
        <w:t>Las organizaciones de la sociedad civil y los ciudadanos son sujetos de la contratación pública cuando ejercen la participación ciudadana en los Términos de la Constitución Política y de la ley.</w:t>
      </w:r>
    </w:p>
    <w:p w:rsidR="00393E42" w:rsidRPr="00CC344D" w:rsidRDefault="00393E42" w:rsidP="00CC344D">
      <w:pPr>
        <w:autoSpaceDE w:val="0"/>
        <w:autoSpaceDN w:val="0"/>
        <w:adjustRightInd w:val="0"/>
        <w:ind w:left="567" w:right="193"/>
        <w:jc w:val="both"/>
        <w:rPr>
          <w:rFonts w:ascii="Arial" w:hAnsi="Arial" w:cs="Arial"/>
          <w:sz w:val="22"/>
          <w:szCs w:val="22"/>
          <w:lang w:val="es-CO" w:eastAsia="es-CO"/>
        </w:rPr>
      </w:pPr>
    </w:p>
    <w:p w:rsidR="007F2101" w:rsidRPr="00CC344D" w:rsidRDefault="00393E42" w:rsidP="00CC344D">
      <w:pPr>
        <w:autoSpaceDE w:val="0"/>
        <w:autoSpaceDN w:val="0"/>
        <w:adjustRightInd w:val="0"/>
        <w:ind w:left="567" w:right="193"/>
        <w:jc w:val="both"/>
        <w:rPr>
          <w:rFonts w:ascii="Arial" w:hAnsi="Arial" w:cs="Arial"/>
          <w:sz w:val="22"/>
          <w:szCs w:val="22"/>
        </w:rPr>
      </w:pPr>
      <w:r w:rsidRPr="00CC344D">
        <w:rPr>
          <w:rFonts w:ascii="Arial" w:hAnsi="Arial" w:cs="Arial"/>
          <w:sz w:val="22"/>
          <w:szCs w:val="22"/>
          <w:lang w:val="es-CO" w:eastAsia="es-CO"/>
        </w:rPr>
        <w:t xml:space="preserve">1.3 </w:t>
      </w:r>
      <w:r w:rsidR="007F2101" w:rsidRPr="00CC344D">
        <w:rPr>
          <w:rFonts w:ascii="Arial" w:hAnsi="Arial" w:cs="Arial"/>
          <w:sz w:val="22"/>
          <w:szCs w:val="22"/>
          <w:lang w:val="es-CO" w:eastAsia="es-CO"/>
        </w:rPr>
        <w:t>Ciudadanía que se Beneficia del Proceso de Contratación</w:t>
      </w:r>
    </w:p>
    <w:p w:rsidR="007F2101" w:rsidRPr="00CC344D" w:rsidRDefault="007F2101" w:rsidP="00CC344D">
      <w:pPr>
        <w:autoSpaceDE w:val="0"/>
        <w:autoSpaceDN w:val="0"/>
        <w:adjustRightInd w:val="0"/>
        <w:ind w:left="567" w:right="193"/>
        <w:jc w:val="both"/>
        <w:rPr>
          <w:rFonts w:ascii="Arial" w:hAnsi="Arial" w:cs="Arial"/>
          <w:sz w:val="22"/>
          <w:szCs w:val="22"/>
          <w:lang w:val="es-CO"/>
        </w:rPr>
      </w:pPr>
    </w:p>
    <w:p w:rsidR="00FB5665" w:rsidRPr="00CC344D" w:rsidRDefault="00D74470" w:rsidP="00CC344D">
      <w:pPr>
        <w:autoSpaceDE w:val="0"/>
        <w:autoSpaceDN w:val="0"/>
        <w:adjustRightInd w:val="0"/>
        <w:ind w:left="567" w:right="193"/>
        <w:jc w:val="both"/>
        <w:rPr>
          <w:rFonts w:ascii="Arial" w:hAnsi="Arial" w:cs="Arial"/>
          <w:sz w:val="22"/>
          <w:szCs w:val="22"/>
          <w:lang w:val="es-CO" w:eastAsia="es-CO"/>
        </w:rPr>
      </w:pPr>
      <w:r w:rsidRPr="00CC344D">
        <w:rPr>
          <w:rFonts w:ascii="Arial" w:hAnsi="Arial" w:cs="Arial"/>
          <w:sz w:val="22"/>
          <w:szCs w:val="22"/>
          <w:lang w:val="es-CO" w:eastAsia="es-CO"/>
        </w:rPr>
        <w:lastRenderedPageBreak/>
        <w:t>Mediante el presente proceso de con</w:t>
      </w:r>
      <w:r w:rsidR="00CC344D">
        <w:rPr>
          <w:rFonts w:ascii="Arial" w:hAnsi="Arial" w:cs="Arial"/>
          <w:sz w:val="22"/>
          <w:szCs w:val="22"/>
          <w:lang w:val="es-CO" w:eastAsia="es-CO"/>
        </w:rPr>
        <w:t>tratación</w:t>
      </w:r>
      <w:r w:rsidR="001804B1" w:rsidRPr="00CC344D">
        <w:rPr>
          <w:rFonts w:ascii="Arial" w:hAnsi="Arial" w:cs="Arial"/>
          <w:sz w:val="22"/>
          <w:szCs w:val="22"/>
          <w:lang w:val="es-CO" w:eastAsia="es-CO"/>
        </w:rPr>
        <w:t xml:space="preserve"> se busca mejorar el funcionamiento de</w:t>
      </w:r>
      <w:r w:rsidR="00D92DCF" w:rsidRPr="00CC344D">
        <w:rPr>
          <w:rFonts w:ascii="Arial" w:hAnsi="Arial" w:cs="Arial"/>
          <w:sz w:val="22"/>
          <w:szCs w:val="22"/>
          <w:lang w:val="es-CO" w:eastAsia="es-CO"/>
        </w:rPr>
        <w:t xml:space="preserve"> las diferentes Secretarías que componen la estructura administrativa de la </w:t>
      </w:r>
      <w:r w:rsidR="009147FC" w:rsidRPr="00CC344D">
        <w:rPr>
          <w:rFonts w:ascii="Arial" w:hAnsi="Arial" w:cs="Arial"/>
          <w:sz w:val="22"/>
          <w:szCs w:val="22"/>
          <w:lang w:val="es-CO" w:eastAsia="es-CO"/>
        </w:rPr>
        <w:t xml:space="preserve">Gobernación del Putumayo y </w:t>
      </w:r>
      <w:r w:rsidR="001804B1" w:rsidRPr="00CC344D">
        <w:rPr>
          <w:rFonts w:ascii="Arial" w:hAnsi="Arial" w:cs="Arial"/>
          <w:sz w:val="22"/>
          <w:szCs w:val="22"/>
          <w:lang w:val="es-CO" w:eastAsia="es-CO"/>
        </w:rPr>
        <w:t xml:space="preserve">por ende mejorar los servicios prestados por ésta entidad a </w:t>
      </w:r>
      <w:r w:rsidR="003C3DBC" w:rsidRPr="00CC344D">
        <w:rPr>
          <w:rFonts w:ascii="Arial" w:hAnsi="Arial" w:cs="Arial"/>
          <w:sz w:val="22"/>
          <w:szCs w:val="22"/>
          <w:lang w:val="es-CO" w:eastAsia="es-CO"/>
        </w:rPr>
        <w:t>los 329.598 habitantes del D</w:t>
      </w:r>
      <w:r w:rsidRPr="00CC344D">
        <w:rPr>
          <w:rFonts w:ascii="Arial" w:hAnsi="Arial" w:cs="Arial"/>
          <w:sz w:val="22"/>
          <w:szCs w:val="22"/>
          <w:lang w:val="es-CO" w:eastAsia="es-CO"/>
        </w:rPr>
        <w:t>epartamento de Putumayo.</w:t>
      </w:r>
    </w:p>
    <w:p w:rsidR="00FB5665" w:rsidRPr="00CC344D" w:rsidRDefault="00FB5665" w:rsidP="00CC344D">
      <w:pPr>
        <w:autoSpaceDE w:val="0"/>
        <w:autoSpaceDN w:val="0"/>
        <w:adjustRightInd w:val="0"/>
        <w:ind w:left="567" w:right="193"/>
        <w:jc w:val="both"/>
        <w:rPr>
          <w:rFonts w:ascii="Arial" w:hAnsi="Arial" w:cs="Arial"/>
          <w:sz w:val="22"/>
          <w:szCs w:val="22"/>
          <w:lang w:val="es-CO" w:eastAsia="es-CO"/>
        </w:rPr>
      </w:pPr>
    </w:p>
    <w:p w:rsidR="003C3DBC" w:rsidRPr="00CC344D" w:rsidRDefault="00FB5665" w:rsidP="00CC344D">
      <w:pPr>
        <w:ind w:left="567" w:right="193"/>
        <w:jc w:val="both"/>
        <w:rPr>
          <w:rFonts w:ascii="Arial" w:hAnsi="Arial" w:cs="Arial"/>
          <w:color w:val="00B0F0"/>
          <w:sz w:val="22"/>
          <w:szCs w:val="22"/>
        </w:rPr>
      </w:pPr>
      <w:r w:rsidRPr="00CC344D">
        <w:rPr>
          <w:rFonts w:ascii="Arial" w:hAnsi="Arial" w:cs="Arial"/>
          <w:sz w:val="22"/>
          <w:szCs w:val="22"/>
          <w:lang w:val="es-CO" w:eastAsia="es-CO"/>
        </w:rPr>
        <w:t xml:space="preserve">1.4 </w:t>
      </w:r>
      <w:r w:rsidR="009147FC" w:rsidRPr="00CC344D">
        <w:rPr>
          <w:rFonts w:ascii="Arial" w:hAnsi="Arial" w:cs="Arial"/>
          <w:b/>
          <w:sz w:val="22"/>
          <w:szCs w:val="22"/>
          <w:lang w:val="es-CO" w:eastAsia="es-CO"/>
        </w:rPr>
        <w:t>CAPACIDAD DE LA ENTIDAD ESTATAL, DISPONIBILIDAD DE RECURSOS Y CONOCIMIENTOS DEL PROCESO DE CONTRATACIÓN</w:t>
      </w:r>
      <w:r w:rsidR="00580C56" w:rsidRPr="00CC344D">
        <w:rPr>
          <w:rFonts w:ascii="Arial" w:hAnsi="Arial" w:cs="Arial"/>
          <w:b/>
          <w:sz w:val="22"/>
          <w:szCs w:val="22"/>
          <w:lang w:val="es-CO" w:eastAsia="es-CO"/>
        </w:rPr>
        <w:t xml:space="preserve">: </w:t>
      </w:r>
      <w:r w:rsidR="003C3DBC" w:rsidRPr="00CC344D">
        <w:rPr>
          <w:rFonts w:ascii="Arial" w:hAnsi="Arial" w:cs="Arial"/>
          <w:sz w:val="22"/>
          <w:szCs w:val="22"/>
          <w:lang w:val="es-CO" w:eastAsia="es-CO"/>
        </w:rPr>
        <w:t xml:space="preserve">EL Departamento del Putumayo-Secretaria de </w:t>
      </w:r>
      <w:r w:rsidR="003620B0" w:rsidRPr="00CC344D">
        <w:rPr>
          <w:rFonts w:ascii="Arial" w:hAnsi="Arial" w:cs="Arial"/>
          <w:sz w:val="22"/>
          <w:szCs w:val="22"/>
          <w:lang w:val="es-CO" w:eastAsia="es-CO"/>
        </w:rPr>
        <w:t>XXXXXXXXXXXXX</w:t>
      </w:r>
      <w:r w:rsidR="003C3DBC" w:rsidRPr="00CC344D">
        <w:rPr>
          <w:rFonts w:ascii="Arial" w:hAnsi="Arial" w:cs="Arial"/>
          <w:sz w:val="22"/>
          <w:szCs w:val="22"/>
          <w:lang w:val="es-CO" w:eastAsia="es-CO"/>
        </w:rPr>
        <w:t xml:space="preserve"> Departamental del Putumayo, </w:t>
      </w:r>
      <w:r w:rsidR="003C3DBC" w:rsidRPr="00CC344D">
        <w:rPr>
          <w:rFonts w:ascii="Arial" w:hAnsi="Arial" w:cs="Arial"/>
          <w:sz w:val="22"/>
          <w:szCs w:val="22"/>
          <w:shd w:val="clear" w:color="auto" w:fill="FFFFFF"/>
        </w:rPr>
        <w:t xml:space="preserve">requiere </w:t>
      </w:r>
      <w:r w:rsidR="00CC344D">
        <w:rPr>
          <w:rFonts w:ascii="Arial" w:hAnsi="Arial" w:cs="Arial"/>
          <w:sz w:val="22"/>
          <w:szCs w:val="22"/>
          <w:shd w:val="clear" w:color="auto" w:fill="FFFFFF"/>
        </w:rPr>
        <w:t>este proyecto con</w:t>
      </w:r>
      <w:r w:rsidR="003C3DBC" w:rsidRPr="00CC344D">
        <w:rPr>
          <w:rFonts w:ascii="Arial" w:hAnsi="Arial" w:cs="Arial"/>
          <w:sz w:val="22"/>
          <w:szCs w:val="22"/>
          <w:shd w:val="clear" w:color="auto" w:fill="FFFFFF"/>
        </w:rPr>
        <w:t xml:space="preserve"> la finalidad de</w:t>
      </w:r>
      <w:r w:rsidR="003C3DBC" w:rsidRPr="00CC344D">
        <w:rPr>
          <w:rStyle w:val="apple-converted-space"/>
          <w:rFonts w:ascii="Arial" w:hAnsi="Arial" w:cs="Arial"/>
          <w:sz w:val="22"/>
          <w:szCs w:val="22"/>
          <w:shd w:val="clear" w:color="auto" w:fill="FFFFFF"/>
        </w:rPr>
        <w:t> </w:t>
      </w:r>
      <w:r w:rsidR="003620B0" w:rsidRPr="00CC344D">
        <w:rPr>
          <w:rFonts w:ascii="Arial" w:hAnsi="Arial" w:cs="Arial"/>
          <w:color w:val="00B0F0"/>
          <w:sz w:val="22"/>
          <w:szCs w:val="22"/>
          <w:shd w:val="clear" w:color="auto" w:fill="FFFFFF"/>
        </w:rPr>
        <w:t>XXXXXXXXXXXXXXXXXXXXXXXXXXXXXXXX</w:t>
      </w:r>
      <w:r w:rsidR="003C3DBC" w:rsidRPr="00CC344D">
        <w:rPr>
          <w:rFonts w:ascii="Arial" w:hAnsi="Arial" w:cs="Arial"/>
          <w:color w:val="00B0F0"/>
          <w:sz w:val="22"/>
          <w:szCs w:val="22"/>
          <w:shd w:val="clear" w:color="auto" w:fill="FFFFFF"/>
        </w:rPr>
        <w:t>.</w:t>
      </w:r>
    </w:p>
    <w:p w:rsidR="003C3DBC" w:rsidRPr="00CC344D" w:rsidRDefault="003C3DBC" w:rsidP="00CC344D">
      <w:pPr>
        <w:autoSpaceDE w:val="0"/>
        <w:autoSpaceDN w:val="0"/>
        <w:adjustRightInd w:val="0"/>
        <w:ind w:left="567" w:right="193"/>
        <w:jc w:val="both"/>
        <w:rPr>
          <w:rFonts w:ascii="Arial" w:hAnsi="Arial" w:cs="Arial"/>
          <w:sz w:val="22"/>
          <w:szCs w:val="22"/>
        </w:rPr>
      </w:pPr>
    </w:p>
    <w:p w:rsidR="009147FC" w:rsidRPr="00CC344D" w:rsidRDefault="009147FC" w:rsidP="00CC344D">
      <w:pPr>
        <w:autoSpaceDE w:val="0"/>
        <w:autoSpaceDN w:val="0"/>
        <w:adjustRightInd w:val="0"/>
        <w:ind w:left="567" w:right="193"/>
        <w:jc w:val="both"/>
        <w:rPr>
          <w:rFonts w:ascii="Arial" w:hAnsi="Arial" w:cs="Arial"/>
          <w:sz w:val="22"/>
          <w:szCs w:val="22"/>
          <w:lang w:val="es-CO"/>
        </w:rPr>
      </w:pPr>
      <w:r w:rsidRPr="00CC344D">
        <w:rPr>
          <w:rFonts w:ascii="Arial" w:hAnsi="Arial" w:cs="Arial"/>
          <w:sz w:val="22"/>
          <w:szCs w:val="22"/>
          <w:lang w:val="es-CO"/>
        </w:rPr>
        <w:t>La capacidad de convocar al proceso de selección y ser parte del contrato se encuentra prevista en la Ley 80 de 1993, Ley 1150 de 2007 y demás decretos reglamentarios, sin perjuicio de la normatividad especial aplicable al caso particular.</w:t>
      </w:r>
    </w:p>
    <w:p w:rsidR="009147FC" w:rsidRPr="00CC344D" w:rsidRDefault="009147FC" w:rsidP="00CC344D">
      <w:pPr>
        <w:autoSpaceDE w:val="0"/>
        <w:autoSpaceDN w:val="0"/>
        <w:adjustRightInd w:val="0"/>
        <w:ind w:left="567" w:right="193"/>
        <w:jc w:val="both"/>
        <w:rPr>
          <w:rFonts w:ascii="Arial" w:hAnsi="Arial" w:cs="Arial"/>
          <w:sz w:val="22"/>
          <w:szCs w:val="22"/>
          <w:lang w:val="es-CO"/>
        </w:rPr>
      </w:pPr>
      <w:r w:rsidRPr="00CC344D">
        <w:rPr>
          <w:rFonts w:ascii="Arial" w:hAnsi="Arial" w:cs="Arial"/>
          <w:sz w:val="22"/>
          <w:szCs w:val="22"/>
          <w:lang w:val="es-CO"/>
        </w:rPr>
        <w:t>Así mismo, por cuenta de los respectivos certificados de disponibilidad pre</w:t>
      </w:r>
      <w:r w:rsidR="007C5128" w:rsidRPr="00CC344D">
        <w:rPr>
          <w:rFonts w:ascii="Arial" w:hAnsi="Arial" w:cs="Arial"/>
          <w:sz w:val="22"/>
          <w:szCs w:val="22"/>
          <w:lang w:val="es-CO"/>
        </w:rPr>
        <w:t xml:space="preserve">supuestal por la suma de </w:t>
      </w:r>
      <w:r w:rsidR="007C5128" w:rsidRPr="00CC344D">
        <w:rPr>
          <w:rFonts w:ascii="Arial" w:hAnsi="Arial" w:cs="Arial"/>
          <w:color w:val="00B0F0"/>
          <w:sz w:val="22"/>
          <w:szCs w:val="22"/>
          <w:lang w:val="es-CO"/>
        </w:rPr>
        <w:t>$</w:t>
      </w:r>
      <w:r w:rsidR="003620B0" w:rsidRPr="00CC344D">
        <w:rPr>
          <w:rFonts w:ascii="Arial" w:hAnsi="Arial" w:cs="Arial"/>
          <w:color w:val="00B0F0"/>
          <w:sz w:val="22"/>
          <w:szCs w:val="22"/>
          <w:lang w:val="es-CO"/>
        </w:rPr>
        <w:t>XXXXXXXXXXXXXXXX</w:t>
      </w:r>
      <w:r w:rsidRPr="00CC344D">
        <w:rPr>
          <w:rFonts w:ascii="Arial" w:hAnsi="Arial" w:cs="Arial"/>
          <w:sz w:val="22"/>
          <w:szCs w:val="22"/>
          <w:lang w:val="es-CO"/>
        </w:rPr>
        <w:t xml:space="preserve"> anexos al proceso</w:t>
      </w:r>
      <w:r w:rsidRPr="00CC344D">
        <w:rPr>
          <w:rFonts w:ascii="Arial" w:hAnsi="Arial" w:cs="Arial"/>
          <w:sz w:val="22"/>
          <w:szCs w:val="22"/>
        </w:rPr>
        <w:t xml:space="preserve">, </w:t>
      </w:r>
      <w:r w:rsidRPr="00CC344D">
        <w:rPr>
          <w:rFonts w:ascii="Arial" w:hAnsi="Arial" w:cs="Arial"/>
          <w:sz w:val="22"/>
          <w:szCs w:val="22"/>
          <w:lang w:val="es-CO"/>
        </w:rPr>
        <w:t>se evidencia que la Entidad dispone de recursos públicos suficientes provenientes de fuentes de financiación legalmente aceptadas y que corresponden a recursos destinados al funcionamiento de la entidad.</w:t>
      </w:r>
    </w:p>
    <w:p w:rsidR="009147FC" w:rsidRPr="00CC344D" w:rsidRDefault="009147FC" w:rsidP="00CC344D">
      <w:pPr>
        <w:autoSpaceDE w:val="0"/>
        <w:autoSpaceDN w:val="0"/>
        <w:adjustRightInd w:val="0"/>
        <w:ind w:left="567" w:right="193"/>
        <w:jc w:val="both"/>
        <w:rPr>
          <w:rFonts w:ascii="Arial" w:hAnsi="Arial" w:cs="Arial"/>
          <w:sz w:val="22"/>
          <w:szCs w:val="22"/>
          <w:lang w:val="es-CO"/>
        </w:rPr>
      </w:pPr>
    </w:p>
    <w:p w:rsidR="009147FC" w:rsidRPr="00CC344D" w:rsidRDefault="009147FC" w:rsidP="00CC344D">
      <w:pPr>
        <w:autoSpaceDE w:val="0"/>
        <w:autoSpaceDN w:val="0"/>
        <w:adjustRightInd w:val="0"/>
        <w:ind w:left="567" w:right="193"/>
        <w:jc w:val="both"/>
        <w:rPr>
          <w:rFonts w:ascii="Arial" w:hAnsi="Arial" w:cs="Arial"/>
          <w:sz w:val="22"/>
          <w:szCs w:val="22"/>
          <w:lang w:val="es-CO"/>
        </w:rPr>
      </w:pPr>
      <w:r w:rsidRPr="00CC344D">
        <w:rPr>
          <w:rFonts w:ascii="Arial" w:hAnsi="Arial" w:cs="Arial"/>
          <w:sz w:val="22"/>
          <w:szCs w:val="22"/>
          <w:lang w:val="es-CO"/>
        </w:rPr>
        <w:t xml:space="preserve">En lo que respecta al conocimiento necesario para la estructuración de los insumos precontractuales necesarios, así como para el adelantamiento del proceso de selección, la celebración del contrato, la ejecución del mismo, su seguimiento y liquidación, la Entidad cuenta con personal de planta y el apoyo de  contratistas idóneos en cantidad suficiente para llevar a buen término el proceso, quienes a su vez cuentan con el apoyo y direccionamiento de la Secretaría generadora de la necesidad y de la Oficina de Contratación Departamental. </w:t>
      </w:r>
    </w:p>
    <w:p w:rsidR="0043001C" w:rsidRPr="00CC344D" w:rsidRDefault="0043001C" w:rsidP="00CC344D">
      <w:pPr>
        <w:autoSpaceDE w:val="0"/>
        <w:autoSpaceDN w:val="0"/>
        <w:adjustRightInd w:val="0"/>
        <w:ind w:left="567" w:right="193"/>
        <w:jc w:val="both"/>
        <w:rPr>
          <w:rFonts w:ascii="Arial" w:hAnsi="Arial" w:cs="Arial"/>
          <w:sz w:val="22"/>
          <w:szCs w:val="22"/>
          <w:lang w:val="es-CO"/>
        </w:rPr>
      </w:pPr>
    </w:p>
    <w:p w:rsidR="007C5128" w:rsidRPr="00CC344D" w:rsidRDefault="0043001C" w:rsidP="00CC344D">
      <w:pPr>
        <w:autoSpaceDE w:val="0"/>
        <w:autoSpaceDN w:val="0"/>
        <w:adjustRightInd w:val="0"/>
        <w:ind w:left="567" w:right="193"/>
        <w:jc w:val="both"/>
        <w:rPr>
          <w:rFonts w:ascii="Arial" w:hAnsi="Arial" w:cs="Arial"/>
          <w:color w:val="00B0F0"/>
          <w:sz w:val="22"/>
          <w:szCs w:val="22"/>
        </w:rPr>
      </w:pPr>
      <w:r w:rsidRPr="00CC344D">
        <w:rPr>
          <w:rFonts w:ascii="Arial" w:hAnsi="Arial" w:cs="Arial"/>
          <w:sz w:val="22"/>
          <w:szCs w:val="22"/>
          <w:lang w:val="es-CO" w:eastAsia="es-CO"/>
        </w:rPr>
        <w:t xml:space="preserve">1.5 </w:t>
      </w:r>
      <w:r w:rsidR="00580C56" w:rsidRPr="00CC344D">
        <w:rPr>
          <w:rFonts w:ascii="Arial" w:hAnsi="Arial" w:cs="Arial"/>
          <w:b/>
          <w:sz w:val="22"/>
          <w:szCs w:val="22"/>
          <w:lang w:val="es-CO" w:eastAsia="es-CO"/>
        </w:rPr>
        <w:t xml:space="preserve">SUFICIENCIA DEL PRESUPUESTO OFICIAL DEL PROCESO DE CONTRATACIÓN: </w:t>
      </w:r>
      <w:r w:rsidR="001804B1" w:rsidRPr="00CC344D">
        <w:rPr>
          <w:rFonts w:ascii="Arial" w:hAnsi="Arial" w:cs="Arial"/>
          <w:color w:val="000000"/>
          <w:sz w:val="22"/>
          <w:szCs w:val="22"/>
          <w:lang w:val="es-CO"/>
        </w:rPr>
        <w:t>P</w:t>
      </w:r>
      <w:r w:rsidR="00D4567F" w:rsidRPr="00CC344D">
        <w:rPr>
          <w:rFonts w:ascii="Arial" w:hAnsi="Arial" w:cs="Arial"/>
          <w:color w:val="000000"/>
          <w:sz w:val="22"/>
          <w:szCs w:val="22"/>
          <w:lang w:val="es-CO"/>
        </w:rPr>
        <w:t>ara la presente proceso de Selec</w:t>
      </w:r>
      <w:r w:rsidR="00331FFE" w:rsidRPr="00CC344D">
        <w:rPr>
          <w:rFonts w:ascii="Arial" w:hAnsi="Arial" w:cs="Arial"/>
          <w:color w:val="000000"/>
          <w:sz w:val="22"/>
          <w:szCs w:val="22"/>
          <w:lang w:val="es-CO"/>
        </w:rPr>
        <w:t>ción Abreviada por subasta inversa presencial</w:t>
      </w:r>
      <w:r w:rsidR="001804B1" w:rsidRPr="00CC344D">
        <w:rPr>
          <w:rFonts w:ascii="Arial" w:hAnsi="Arial" w:cs="Arial"/>
          <w:color w:val="000000"/>
          <w:sz w:val="22"/>
          <w:szCs w:val="22"/>
          <w:lang w:val="es-CO"/>
        </w:rPr>
        <w:t xml:space="preserve"> se cuenta con un presupuesto estimado en la suma de </w:t>
      </w:r>
      <w:r w:rsidR="003620B0" w:rsidRPr="00CC344D">
        <w:rPr>
          <w:rFonts w:ascii="Arial" w:hAnsi="Arial" w:cs="Arial"/>
          <w:b/>
          <w:bCs/>
          <w:color w:val="00B0F0"/>
          <w:sz w:val="22"/>
          <w:szCs w:val="22"/>
        </w:rPr>
        <w:t>XXXXXXXXXXXXX</w:t>
      </w:r>
      <w:r w:rsidR="00BE01FE" w:rsidRPr="00CC344D">
        <w:rPr>
          <w:rFonts w:ascii="Arial" w:hAnsi="Arial" w:cs="Arial"/>
          <w:b/>
          <w:bCs/>
          <w:color w:val="00B0F0"/>
          <w:sz w:val="22"/>
          <w:szCs w:val="22"/>
        </w:rPr>
        <w:t xml:space="preserve"> ($</w:t>
      </w:r>
      <w:r w:rsidR="003620B0" w:rsidRPr="00CC344D">
        <w:rPr>
          <w:rFonts w:ascii="Arial" w:hAnsi="Arial" w:cs="Arial"/>
          <w:b/>
          <w:bCs/>
          <w:color w:val="00B0F0"/>
          <w:sz w:val="22"/>
          <w:szCs w:val="22"/>
        </w:rPr>
        <w:t>XXXXXXXXXXX</w:t>
      </w:r>
      <w:r w:rsidR="00BE01FE" w:rsidRPr="00CC344D">
        <w:rPr>
          <w:rFonts w:ascii="Arial" w:hAnsi="Arial" w:cs="Arial"/>
          <w:b/>
          <w:bCs/>
          <w:color w:val="00B0F0"/>
          <w:sz w:val="22"/>
          <w:szCs w:val="22"/>
        </w:rPr>
        <w:t>)</w:t>
      </w:r>
      <w:r w:rsidR="00BE01FE" w:rsidRPr="00CC344D">
        <w:rPr>
          <w:rFonts w:ascii="Arial" w:hAnsi="Arial" w:cs="Arial"/>
          <w:b/>
          <w:bCs/>
          <w:sz w:val="22"/>
          <w:szCs w:val="22"/>
        </w:rPr>
        <w:t xml:space="preserve"> MDA/CTE</w:t>
      </w:r>
      <w:r w:rsidR="00331FFE" w:rsidRPr="00CC344D">
        <w:rPr>
          <w:rFonts w:ascii="Arial" w:hAnsi="Arial" w:cs="Arial"/>
          <w:sz w:val="22"/>
          <w:szCs w:val="22"/>
        </w:rPr>
        <w:t xml:space="preserve">, Incluido IVA y demás costos y gastos directos e indirectos, con cargo a los Certificados de Disponibilidad Presupuestal Nos. </w:t>
      </w:r>
      <w:r w:rsidR="003620B0" w:rsidRPr="00CC344D">
        <w:rPr>
          <w:rFonts w:ascii="Arial" w:hAnsi="Arial" w:cs="Arial"/>
          <w:color w:val="00B0F0"/>
          <w:sz w:val="22"/>
          <w:szCs w:val="22"/>
        </w:rPr>
        <w:t>XXXXXXXXXXXXXXXXXX</w:t>
      </w:r>
    </w:p>
    <w:p w:rsidR="00331FFE" w:rsidRPr="00CC344D" w:rsidRDefault="00331FFE" w:rsidP="00CC344D">
      <w:pPr>
        <w:autoSpaceDE w:val="0"/>
        <w:autoSpaceDN w:val="0"/>
        <w:adjustRightInd w:val="0"/>
        <w:ind w:left="567" w:right="193"/>
        <w:jc w:val="both"/>
        <w:rPr>
          <w:rFonts w:ascii="Arial" w:hAnsi="Arial" w:cs="Arial"/>
          <w:sz w:val="22"/>
          <w:szCs w:val="22"/>
          <w:lang w:val="es-CO"/>
        </w:rPr>
      </w:pPr>
    </w:p>
    <w:p w:rsidR="001804B1" w:rsidRPr="00CC344D" w:rsidRDefault="0043001C" w:rsidP="00CC344D">
      <w:pPr>
        <w:autoSpaceDE w:val="0"/>
        <w:autoSpaceDN w:val="0"/>
        <w:adjustRightInd w:val="0"/>
        <w:ind w:left="567" w:right="193"/>
        <w:jc w:val="both"/>
        <w:rPr>
          <w:rFonts w:ascii="Arial" w:hAnsi="Arial" w:cs="Arial"/>
          <w:sz w:val="22"/>
          <w:szCs w:val="22"/>
          <w:lang w:val="es-CO" w:eastAsia="es-CO"/>
        </w:rPr>
      </w:pPr>
      <w:r w:rsidRPr="00CC344D">
        <w:rPr>
          <w:rFonts w:ascii="Arial" w:hAnsi="Arial" w:cs="Arial"/>
          <w:sz w:val="22"/>
          <w:szCs w:val="22"/>
          <w:lang w:val="es-CO"/>
        </w:rPr>
        <w:t>1.6</w:t>
      </w:r>
      <w:r w:rsidR="00580C56" w:rsidRPr="00CC344D">
        <w:rPr>
          <w:rFonts w:ascii="Arial" w:hAnsi="Arial" w:cs="Arial"/>
          <w:b/>
          <w:sz w:val="22"/>
          <w:szCs w:val="22"/>
          <w:lang w:val="es-CO" w:eastAsia="es-CO"/>
        </w:rPr>
        <w:t>CONDICIONES GEOGRÁFICAS Y DE ACCESO DEL LUGAR EN EL CUAL SE DEBE CUMPLIR EL OBJETO DEL PROCESO DE CONTRATACIÓN</w:t>
      </w:r>
      <w:r w:rsidR="00580C56" w:rsidRPr="00CC344D">
        <w:rPr>
          <w:rFonts w:ascii="Arial" w:hAnsi="Arial" w:cs="Arial"/>
          <w:sz w:val="22"/>
          <w:szCs w:val="22"/>
          <w:lang w:val="es-CO" w:eastAsia="es-CO"/>
        </w:rPr>
        <w:t xml:space="preserve">: </w:t>
      </w:r>
      <w:r w:rsidR="00836A61" w:rsidRPr="00CC344D">
        <w:rPr>
          <w:rFonts w:ascii="Arial" w:hAnsi="Arial" w:cs="Arial"/>
          <w:sz w:val="22"/>
          <w:szCs w:val="22"/>
          <w:lang w:val="es-CO" w:eastAsia="es-CO"/>
        </w:rPr>
        <w:t>El Objeto Del Proceso De Contrat</w:t>
      </w:r>
      <w:r w:rsidR="00CC344D">
        <w:rPr>
          <w:rFonts w:ascii="Arial" w:hAnsi="Arial" w:cs="Arial"/>
          <w:sz w:val="22"/>
          <w:szCs w:val="22"/>
          <w:lang w:val="es-CO" w:eastAsia="es-CO"/>
        </w:rPr>
        <w:t xml:space="preserve">ación </w:t>
      </w:r>
      <w:r w:rsidR="007C5128" w:rsidRPr="00CC344D">
        <w:rPr>
          <w:rFonts w:ascii="Arial" w:hAnsi="Arial" w:cs="Arial"/>
          <w:sz w:val="22"/>
          <w:szCs w:val="22"/>
          <w:lang w:val="es-CO" w:eastAsia="es-CO"/>
        </w:rPr>
        <w:t>se deberá cumplir en el M</w:t>
      </w:r>
      <w:r w:rsidR="00836A61" w:rsidRPr="00CC344D">
        <w:rPr>
          <w:rFonts w:ascii="Arial" w:hAnsi="Arial" w:cs="Arial"/>
          <w:sz w:val="22"/>
          <w:szCs w:val="22"/>
          <w:lang w:val="es-CO" w:eastAsia="es-CO"/>
        </w:rPr>
        <w:t xml:space="preserve">unicipio de Mocoa, Secretaria de </w:t>
      </w:r>
      <w:r w:rsidR="00B0503D" w:rsidRPr="00CC344D">
        <w:rPr>
          <w:rFonts w:ascii="Arial" w:hAnsi="Arial" w:cs="Arial"/>
          <w:sz w:val="22"/>
          <w:szCs w:val="22"/>
          <w:lang w:val="es-CO" w:eastAsia="es-CO"/>
        </w:rPr>
        <w:t>XXXXXXX</w:t>
      </w:r>
      <w:r w:rsidR="007C5128" w:rsidRPr="00CC344D">
        <w:rPr>
          <w:rFonts w:ascii="Arial" w:hAnsi="Arial" w:cs="Arial"/>
          <w:sz w:val="22"/>
          <w:szCs w:val="22"/>
          <w:lang w:val="es-CO" w:eastAsia="es-CO"/>
        </w:rPr>
        <w:t xml:space="preserve"> Departamental</w:t>
      </w:r>
      <w:r w:rsidR="00836A61" w:rsidRPr="00CC344D">
        <w:rPr>
          <w:rFonts w:ascii="Arial" w:hAnsi="Arial" w:cs="Arial"/>
          <w:sz w:val="22"/>
          <w:szCs w:val="22"/>
          <w:lang w:val="es-CO" w:eastAsia="es-CO"/>
        </w:rPr>
        <w:t>.</w:t>
      </w:r>
      <w:r w:rsidR="00B0503D" w:rsidRPr="00CC344D">
        <w:rPr>
          <w:rFonts w:ascii="Arial" w:hAnsi="Arial" w:cs="Arial"/>
          <w:sz w:val="22"/>
          <w:szCs w:val="22"/>
          <w:lang w:val="es-CO" w:eastAsia="es-CO"/>
        </w:rPr>
        <w:t xml:space="preserve"> </w:t>
      </w:r>
      <w:r w:rsidR="00836A61" w:rsidRPr="00CC344D">
        <w:rPr>
          <w:rFonts w:ascii="Arial" w:hAnsi="Arial" w:cs="Arial"/>
          <w:sz w:val="22"/>
          <w:szCs w:val="22"/>
          <w:lang w:val="es-CO" w:eastAsia="es-CO"/>
        </w:rPr>
        <w:t xml:space="preserve">El departamento de Putumayo, está situado en el sur del país, en la región de la Amazonía, localizado entre 01°26’18’’ y 01°27’37’’ de latitud norte, y 73°50’39’ y 77º4’58’’ de longitud oeste, Cuenta con una superficie de 24.865 km2 lo que representa aproximadamente el 2.2 % del territorio nacional. Limita por el Norte con los departamentos de Nariño, Cauca y el río Caquetá que lo separa del departamento de Caquetá, por el Este con el departamento del Caquetá, por el Sur con el departamento del Amazonas y los ríos Putumayo y San Miguel que lo separan de las repúblicas de Perú y Ecuador, y por el Oeste con el departamento de </w:t>
      </w:r>
      <w:proofErr w:type="spellStart"/>
      <w:r w:rsidR="00836A61" w:rsidRPr="00CC344D">
        <w:rPr>
          <w:rFonts w:ascii="Arial" w:hAnsi="Arial" w:cs="Arial"/>
          <w:sz w:val="22"/>
          <w:szCs w:val="22"/>
          <w:lang w:val="es-CO" w:eastAsia="es-CO"/>
        </w:rPr>
        <w:t>Nariño.La</w:t>
      </w:r>
      <w:proofErr w:type="spellEnd"/>
      <w:r w:rsidR="00836A61" w:rsidRPr="00CC344D">
        <w:rPr>
          <w:rFonts w:ascii="Arial" w:hAnsi="Arial" w:cs="Arial"/>
          <w:sz w:val="22"/>
          <w:szCs w:val="22"/>
          <w:lang w:val="es-CO" w:eastAsia="es-CO"/>
        </w:rPr>
        <w:t xml:space="preserve"> infraestructura vial del Putumayo, se encuentra con un mayor nivel de desarrollo, hacia la zona del piedemonte amazónico y su principal arteria la conforma la red nacional de carreteras que permite al departamento la comunicación entre sus cabeceras municipales desde San Miguel hasta Santiago;</w:t>
      </w:r>
      <w:r w:rsidR="0056549C" w:rsidRPr="00CC344D">
        <w:rPr>
          <w:rFonts w:ascii="Arial" w:hAnsi="Arial" w:cs="Arial"/>
          <w:sz w:val="22"/>
          <w:szCs w:val="22"/>
          <w:lang w:val="es-CO" w:eastAsia="es-CO"/>
        </w:rPr>
        <w:t xml:space="preserve"> </w:t>
      </w:r>
      <w:r w:rsidR="00836A61" w:rsidRPr="00CC344D">
        <w:rPr>
          <w:rFonts w:ascii="Arial" w:hAnsi="Arial" w:cs="Arial"/>
          <w:sz w:val="22"/>
          <w:szCs w:val="22"/>
          <w:lang w:val="es-CO" w:eastAsia="es-CO"/>
        </w:rPr>
        <w:t>constituyendo el eje de desarrollo del Putumayo, conectando al departamento con Bogotá D.C. y el interior del país; así como con el departamento de Na</w:t>
      </w:r>
      <w:bookmarkStart w:id="0" w:name="_GoBack"/>
      <w:bookmarkEnd w:id="0"/>
      <w:r w:rsidR="00836A61" w:rsidRPr="00CC344D">
        <w:rPr>
          <w:rFonts w:ascii="Arial" w:hAnsi="Arial" w:cs="Arial"/>
          <w:sz w:val="22"/>
          <w:szCs w:val="22"/>
          <w:lang w:val="es-CO" w:eastAsia="es-CO"/>
        </w:rPr>
        <w:t xml:space="preserve">riño, tramo que forma parte del Corredor Intermodal </w:t>
      </w:r>
      <w:r w:rsidR="00836A61" w:rsidRPr="00CC344D">
        <w:rPr>
          <w:rFonts w:ascii="Arial" w:hAnsi="Arial" w:cs="Arial"/>
          <w:sz w:val="22"/>
          <w:szCs w:val="22"/>
          <w:lang w:val="es-CO" w:eastAsia="es-CO"/>
        </w:rPr>
        <w:lastRenderedPageBreak/>
        <w:t>Tumaco -Pasto - Belén Do Pará en Brasil, de la iniciativa IIRSA de Integración de la Infraestructura Regional Suramericana contemplada en el Plan de Desarrollo Nacional.</w:t>
      </w:r>
      <w:r w:rsidR="00CC344D">
        <w:rPr>
          <w:rFonts w:ascii="Arial" w:hAnsi="Arial" w:cs="Arial"/>
          <w:sz w:val="22"/>
          <w:szCs w:val="22"/>
          <w:lang w:val="es-CO" w:eastAsia="es-CO"/>
        </w:rPr>
        <w:t xml:space="preserve"> </w:t>
      </w:r>
      <w:r w:rsidR="00836A61" w:rsidRPr="00CC344D">
        <w:rPr>
          <w:rFonts w:ascii="Arial" w:hAnsi="Arial" w:cs="Arial"/>
          <w:sz w:val="22"/>
          <w:szCs w:val="22"/>
          <w:lang w:val="es-CO" w:eastAsia="es-CO"/>
        </w:rPr>
        <w:t xml:space="preserve">La red de carreteras secundarias es de poca extensión, sin embargo, permite, entre otras, una comunicación intermodal hacia la llanura amazónica, particularmente la carretera de Puerto </w:t>
      </w:r>
      <w:proofErr w:type="spellStart"/>
      <w:r w:rsidR="00836A61" w:rsidRPr="00CC344D">
        <w:rPr>
          <w:rFonts w:ascii="Arial" w:hAnsi="Arial" w:cs="Arial"/>
          <w:sz w:val="22"/>
          <w:szCs w:val="22"/>
          <w:lang w:val="es-CO" w:eastAsia="es-CO"/>
        </w:rPr>
        <w:t>Leguízamo</w:t>
      </w:r>
      <w:proofErr w:type="spellEnd"/>
      <w:r w:rsidR="00836A61" w:rsidRPr="00CC344D">
        <w:rPr>
          <w:rFonts w:ascii="Arial" w:hAnsi="Arial" w:cs="Arial"/>
          <w:sz w:val="22"/>
          <w:szCs w:val="22"/>
          <w:lang w:val="es-CO" w:eastAsia="es-CO"/>
        </w:rPr>
        <w:t xml:space="preserve"> a la Tagua; formando una importante conexión fronteriza con Ecuador y Perú y los departamentos de Caquetá y Amazonas, utilizando los ríos navegables Caquetá y Putumayo. Así mismo es posible la comunicación desde esta zona con los municipios de Puerto Asís y Puerto Guzmán del Piedemonte Amazónico.</w:t>
      </w:r>
      <w:r w:rsidR="0056549C" w:rsidRPr="00CC344D">
        <w:rPr>
          <w:rFonts w:ascii="Arial" w:hAnsi="Arial" w:cs="Arial"/>
          <w:sz w:val="22"/>
          <w:szCs w:val="22"/>
          <w:lang w:val="es-CO" w:eastAsia="es-CO"/>
        </w:rPr>
        <w:t xml:space="preserve"> </w:t>
      </w:r>
      <w:r w:rsidR="00836A61" w:rsidRPr="00CC344D">
        <w:rPr>
          <w:rFonts w:ascii="Arial" w:hAnsi="Arial" w:cs="Arial"/>
          <w:sz w:val="22"/>
          <w:szCs w:val="22"/>
          <w:lang w:val="es-CO" w:eastAsia="es-CO"/>
        </w:rPr>
        <w:t xml:space="preserve">El transporte aéreo se encuentra disponible para la comunidad en los municipios de Puerto </w:t>
      </w:r>
      <w:proofErr w:type="spellStart"/>
      <w:r w:rsidR="00CC344D">
        <w:rPr>
          <w:rFonts w:ascii="Arial" w:hAnsi="Arial" w:cs="Arial"/>
          <w:sz w:val="22"/>
          <w:szCs w:val="22"/>
          <w:lang w:val="es-CO" w:eastAsia="es-CO"/>
        </w:rPr>
        <w:t>Leguizamo</w:t>
      </w:r>
      <w:proofErr w:type="spellEnd"/>
      <w:r w:rsidR="00836A61" w:rsidRPr="00CC344D">
        <w:rPr>
          <w:rFonts w:ascii="Arial" w:hAnsi="Arial" w:cs="Arial"/>
          <w:sz w:val="22"/>
          <w:szCs w:val="22"/>
          <w:lang w:val="es-CO" w:eastAsia="es-CO"/>
        </w:rPr>
        <w:t xml:space="preserve">, Puerto Asís y </w:t>
      </w:r>
      <w:r w:rsidR="00CB2948" w:rsidRPr="00CC344D">
        <w:rPr>
          <w:rFonts w:ascii="Arial" w:hAnsi="Arial" w:cs="Arial"/>
          <w:sz w:val="22"/>
          <w:szCs w:val="22"/>
          <w:lang w:val="es-CO" w:eastAsia="es-CO"/>
        </w:rPr>
        <w:t>Villagarzón</w:t>
      </w:r>
      <w:r w:rsidR="00836A61" w:rsidRPr="00CC344D">
        <w:rPr>
          <w:rFonts w:ascii="Arial" w:hAnsi="Arial" w:cs="Arial"/>
          <w:sz w:val="22"/>
          <w:szCs w:val="22"/>
          <w:lang w:val="es-CO" w:eastAsia="es-CO"/>
        </w:rPr>
        <w:t>.</w:t>
      </w:r>
    </w:p>
    <w:p w:rsidR="003620B0" w:rsidRPr="00CC344D" w:rsidRDefault="003620B0" w:rsidP="00CC344D">
      <w:pPr>
        <w:autoSpaceDE w:val="0"/>
        <w:autoSpaceDN w:val="0"/>
        <w:adjustRightInd w:val="0"/>
        <w:ind w:left="567" w:right="193"/>
        <w:jc w:val="both"/>
        <w:rPr>
          <w:rFonts w:ascii="Arial" w:hAnsi="Arial" w:cs="Arial"/>
          <w:sz w:val="22"/>
          <w:szCs w:val="22"/>
          <w:lang w:val="es-CO" w:eastAsia="es-CO"/>
        </w:rPr>
      </w:pPr>
    </w:p>
    <w:p w:rsidR="00B83629" w:rsidRPr="00CC344D" w:rsidRDefault="0043001C" w:rsidP="00CC344D">
      <w:pPr>
        <w:autoSpaceDE w:val="0"/>
        <w:autoSpaceDN w:val="0"/>
        <w:adjustRightInd w:val="0"/>
        <w:ind w:left="567" w:right="193"/>
        <w:jc w:val="both"/>
        <w:rPr>
          <w:rFonts w:ascii="Arial" w:hAnsi="Arial" w:cs="Arial"/>
          <w:sz w:val="22"/>
          <w:szCs w:val="22"/>
          <w:lang w:val="es-CO" w:eastAsia="es-CO"/>
        </w:rPr>
      </w:pPr>
      <w:r w:rsidRPr="00CC344D">
        <w:rPr>
          <w:rFonts w:ascii="Arial" w:hAnsi="Arial" w:cs="Arial"/>
          <w:sz w:val="22"/>
          <w:szCs w:val="22"/>
          <w:lang w:val="es-CO" w:eastAsia="es-CO"/>
        </w:rPr>
        <w:t>1.</w:t>
      </w:r>
      <w:r w:rsidR="007D4D2B" w:rsidRPr="00CC344D">
        <w:rPr>
          <w:rFonts w:ascii="Arial" w:hAnsi="Arial" w:cs="Arial"/>
          <w:sz w:val="22"/>
          <w:szCs w:val="22"/>
          <w:lang w:val="es-CO" w:eastAsia="es-CO"/>
        </w:rPr>
        <w:t>7</w:t>
      </w:r>
      <w:r w:rsidR="0056549C" w:rsidRPr="00CC344D">
        <w:rPr>
          <w:rFonts w:ascii="Arial" w:hAnsi="Arial" w:cs="Arial"/>
          <w:sz w:val="22"/>
          <w:szCs w:val="22"/>
          <w:lang w:val="es-CO" w:eastAsia="es-CO"/>
        </w:rPr>
        <w:t xml:space="preserve"> </w:t>
      </w:r>
      <w:r w:rsidR="00580C56" w:rsidRPr="00CC344D">
        <w:rPr>
          <w:rFonts w:ascii="Arial" w:hAnsi="Arial" w:cs="Arial"/>
          <w:b/>
          <w:sz w:val="22"/>
          <w:szCs w:val="22"/>
          <w:lang w:val="es-CO" w:eastAsia="es-CO"/>
        </w:rPr>
        <w:t>CONDICIONES SOCIO POLÍTICAS</w:t>
      </w:r>
      <w:r w:rsidR="00580C56" w:rsidRPr="00CC344D">
        <w:rPr>
          <w:rFonts w:ascii="Arial" w:hAnsi="Arial" w:cs="Arial"/>
          <w:sz w:val="22"/>
          <w:szCs w:val="22"/>
          <w:lang w:val="es-CO" w:eastAsia="es-CO"/>
        </w:rPr>
        <w:t xml:space="preserve">: </w:t>
      </w:r>
      <w:r w:rsidR="006D7FD3" w:rsidRPr="00CC344D">
        <w:rPr>
          <w:rFonts w:ascii="Arial" w:hAnsi="Arial" w:cs="Arial"/>
          <w:sz w:val="22"/>
          <w:szCs w:val="22"/>
          <w:lang w:val="es-CO" w:eastAsia="es-CO"/>
        </w:rPr>
        <w:t>El departamento es considerado cono zona roja por sus constantes Alteraciones de orden público, pues los municipios no son ajenos al conflicto social y armado que vive el país, en la región son varios los grupos armados con objetivos territoriales y económicos que entran en disputa por el control social en el departamento</w:t>
      </w:r>
    </w:p>
    <w:p w:rsidR="00B83629" w:rsidRPr="00CC344D" w:rsidRDefault="00B83629" w:rsidP="00CC344D">
      <w:pPr>
        <w:autoSpaceDE w:val="0"/>
        <w:autoSpaceDN w:val="0"/>
        <w:adjustRightInd w:val="0"/>
        <w:ind w:left="567" w:right="193"/>
        <w:jc w:val="both"/>
        <w:rPr>
          <w:rFonts w:ascii="Arial" w:hAnsi="Arial" w:cs="Arial"/>
          <w:sz w:val="22"/>
          <w:szCs w:val="22"/>
          <w:lang w:val="es-CO" w:eastAsia="es-CO"/>
        </w:rPr>
      </w:pPr>
    </w:p>
    <w:p w:rsidR="00B83629" w:rsidRPr="00CC344D" w:rsidRDefault="007D4D2B" w:rsidP="00CC344D">
      <w:pPr>
        <w:autoSpaceDE w:val="0"/>
        <w:autoSpaceDN w:val="0"/>
        <w:adjustRightInd w:val="0"/>
        <w:ind w:left="567" w:right="193"/>
        <w:jc w:val="both"/>
        <w:rPr>
          <w:rFonts w:ascii="Arial" w:hAnsi="Arial" w:cs="Arial"/>
          <w:sz w:val="22"/>
          <w:szCs w:val="22"/>
          <w:lang w:val="es-CO"/>
        </w:rPr>
      </w:pPr>
      <w:r w:rsidRPr="00CC344D">
        <w:rPr>
          <w:rFonts w:ascii="Arial" w:hAnsi="Arial" w:cs="Arial"/>
          <w:sz w:val="22"/>
          <w:szCs w:val="22"/>
          <w:lang w:val="es-CO" w:eastAsia="es-CO"/>
        </w:rPr>
        <w:t>1.8</w:t>
      </w:r>
      <w:r w:rsidR="0056549C" w:rsidRPr="00CC344D">
        <w:rPr>
          <w:rFonts w:ascii="Arial" w:hAnsi="Arial" w:cs="Arial"/>
          <w:sz w:val="22"/>
          <w:szCs w:val="22"/>
          <w:lang w:val="es-CO" w:eastAsia="es-CO"/>
        </w:rPr>
        <w:t xml:space="preserve"> </w:t>
      </w:r>
      <w:r w:rsidR="00580C56" w:rsidRPr="00CC344D">
        <w:rPr>
          <w:rFonts w:ascii="Arial" w:hAnsi="Arial" w:cs="Arial"/>
          <w:b/>
          <w:sz w:val="22"/>
          <w:szCs w:val="22"/>
          <w:lang w:val="es-CO" w:eastAsia="es-CO"/>
        </w:rPr>
        <w:t>FACTORES AMBIENTALES</w:t>
      </w:r>
      <w:r w:rsidR="00580C56" w:rsidRPr="00CC344D">
        <w:rPr>
          <w:rFonts w:ascii="Arial" w:hAnsi="Arial" w:cs="Arial"/>
          <w:sz w:val="22"/>
          <w:szCs w:val="22"/>
          <w:lang w:val="es-CO" w:eastAsia="es-CO"/>
        </w:rPr>
        <w:t xml:space="preserve">: </w:t>
      </w:r>
      <w:r w:rsidR="00B83629" w:rsidRPr="00CC344D">
        <w:rPr>
          <w:rFonts w:ascii="Arial" w:hAnsi="Arial" w:cs="Arial"/>
          <w:sz w:val="22"/>
          <w:szCs w:val="22"/>
          <w:lang w:val="es-CO"/>
        </w:rPr>
        <w:t>Los mayores problemas ambientales están relacionados con la deforestación en las partes altas, que junto con las características pluviométricas, causa fuertes procesos erosivos. Otro problema ambiental lo ocasiona el agresivo ataque sobre el recurso faunístico que lesiona la biodiversidad de la región. Para atender el desarrollo de los planes ambientales departamentales y regionales, se creó la Corporación para el Desarrollo Sostenible del Sur de la Amazonía (CORPOAMAZONIA) que comparte con los Departamento de Caquetá y Amazonas,</w:t>
      </w:r>
      <w:r w:rsidR="006D7FD3" w:rsidRPr="00CC344D">
        <w:rPr>
          <w:rFonts w:ascii="Arial" w:hAnsi="Arial" w:cs="Arial"/>
          <w:sz w:val="22"/>
          <w:szCs w:val="22"/>
          <w:lang w:val="es-CO"/>
        </w:rPr>
        <w:t xml:space="preserve"> por medio de la Ley 99 de 1993 el departamento se caracteriza por presentar una alta concentración de lluvias.</w:t>
      </w:r>
    </w:p>
    <w:p w:rsidR="00B83629" w:rsidRPr="00CC344D" w:rsidRDefault="00B83629" w:rsidP="00CC344D">
      <w:pPr>
        <w:autoSpaceDE w:val="0"/>
        <w:autoSpaceDN w:val="0"/>
        <w:adjustRightInd w:val="0"/>
        <w:ind w:left="567" w:right="193"/>
        <w:jc w:val="both"/>
        <w:rPr>
          <w:rFonts w:ascii="Arial" w:hAnsi="Arial" w:cs="Arial"/>
          <w:sz w:val="22"/>
          <w:szCs w:val="22"/>
          <w:lang w:val="es-CO"/>
        </w:rPr>
      </w:pPr>
    </w:p>
    <w:p w:rsidR="00B83629" w:rsidRPr="00CC344D" w:rsidRDefault="007D4D2B" w:rsidP="00CC344D">
      <w:pPr>
        <w:autoSpaceDE w:val="0"/>
        <w:autoSpaceDN w:val="0"/>
        <w:adjustRightInd w:val="0"/>
        <w:ind w:left="567" w:right="193"/>
        <w:jc w:val="both"/>
        <w:rPr>
          <w:rFonts w:ascii="Arial" w:hAnsi="Arial" w:cs="Arial"/>
          <w:sz w:val="22"/>
          <w:szCs w:val="22"/>
        </w:rPr>
      </w:pPr>
      <w:r w:rsidRPr="00CC344D">
        <w:rPr>
          <w:rFonts w:ascii="Arial" w:hAnsi="Arial" w:cs="Arial"/>
          <w:sz w:val="22"/>
          <w:szCs w:val="22"/>
          <w:lang w:val="es-CO"/>
        </w:rPr>
        <w:t xml:space="preserve">1.9 </w:t>
      </w:r>
      <w:r w:rsidR="00580C56" w:rsidRPr="00CC344D">
        <w:rPr>
          <w:rFonts w:ascii="Arial" w:hAnsi="Arial" w:cs="Arial"/>
          <w:b/>
          <w:sz w:val="22"/>
          <w:szCs w:val="22"/>
          <w:lang w:val="es-CO" w:eastAsia="es-CO"/>
        </w:rPr>
        <w:t>SECTOR DEL OBJETO DEL PROCESO DE CONTRATACIÓN Y SU MERCADO</w:t>
      </w:r>
      <w:r w:rsidR="00580C56" w:rsidRPr="00CC344D">
        <w:rPr>
          <w:rFonts w:ascii="Arial" w:hAnsi="Arial" w:cs="Arial"/>
          <w:sz w:val="22"/>
          <w:szCs w:val="22"/>
          <w:lang w:val="es-CO" w:eastAsia="es-CO"/>
        </w:rPr>
        <w:t xml:space="preserve">: </w:t>
      </w:r>
      <w:r w:rsidR="00B83629" w:rsidRPr="00CC344D">
        <w:rPr>
          <w:rFonts w:ascii="Arial" w:hAnsi="Arial" w:cs="Arial"/>
          <w:sz w:val="22"/>
          <w:szCs w:val="22"/>
        </w:rPr>
        <w:t xml:space="preserve">Teniendo en cuenta los fines del objeto de la contratación el sector analizar es el de comercio al por mayor sector donde se desarrollan las actividades de los proveedores que se relacionan con el objeto de la contratación </w:t>
      </w:r>
      <w:r w:rsidR="00515BDF" w:rsidRPr="00CC344D">
        <w:rPr>
          <w:rFonts w:ascii="Arial" w:hAnsi="Arial" w:cs="Arial"/>
          <w:sz w:val="22"/>
          <w:szCs w:val="22"/>
        </w:rPr>
        <w:t xml:space="preserve">de conformidad con los indicadores que se pueden ver en el </w:t>
      </w:r>
      <w:r w:rsidR="00DB2770" w:rsidRPr="00CC344D">
        <w:rPr>
          <w:rFonts w:ascii="Arial" w:hAnsi="Arial" w:cs="Arial"/>
          <w:sz w:val="22"/>
          <w:szCs w:val="22"/>
        </w:rPr>
        <w:t xml:space="preserve">SIREM de las </w:t>
      </w:r>
      <w:r w:rsidR="00515BDF" w:rsidRPr="00CC344D">
        <w:rPr>
          <w:rFonts w:ascii="Arial" w:hAnsi="Arial" w:cs="Arial"/>
          <w:sz w:val="22"/>
          <w:szCs w:val="22"/>
        </w:rPr>
        <w:t>Súper-Sociedades.</w:t>
      </w:r>
      <w:r w:rsidR="00CC344D">
        <w:rPr>
          <w:rFonts w:ascii="Arial" w:hAnsi="Arial" w:cs="Arial"/>
          <w:sz w:val="22"/>
          <w:szCs w:val="22"/>
        </w:rPr>
        <w:t xml:space="preserve"> </w:t>
      </w:r>
      <w:r w:rsidR="00B83629" w:rsidRPr="00CC344D">
        <w:rPr>
          <w:rFonts w:ascii="Arial" w:hAnsi="Arial" w:cs="Arial"/>
          <w:sz w:val="22"/>
          <w:szCs w:val="22"/>
        </w:rPr>
        <w:t>En el año 2012, la Encuesta Anual de Comercio - EAC investigó 8.879 fuentes que representaron un total de 102.304 empresas del sector. Estas ocuparon en forma directa 739.140 personas en promedio en el año, realizaron ventas por $212,5 billones y generaron $31,0 billones de valor agregado. Adicionalmente, el sector contrató 67.5413 personas a través de agencias de servicios de suministro de personal.</w:t>
      </w:r>
      <w:r w:rsidR="00CC344D">
        <w:rPr>
          <w:rFonts w:ascii="Arial" w:hAnsi="Arial" w:cs="Arial"/>
          <w:sz w:val="22"/>
          <w:szCs w:val="22"/>
        </w:rPr>
        <w:t xml:space="preserve"> </w:t>
      </w:r>
      <w:r w:rsidR="00B83629" w:rsidRPr="00CC344D">
        <w:rPr>
          <w:rFonts w:ascii="Arial" w:hAnsi="Arial" w:cs="Arial"/>
          <w:sz w:val="22"/>
          <w:szCs w:val="22"/>
        </w:rPr>
        <w:t>En 2012, el monto total de las ventas realizadas por el sector comercial ascendió a $212,5 billones. De estos, $96,3 billones correspondieron al comercio mayorista, el costo de la mercancía vendida fue $162,3 billones, cifra que representó 76,4% del total de las ventas del comercio. El sector del comercio ma</w:t>
      </w:r>
      <w:r w:rsidR="00CC344D">
        <w:rPr>
          <w:rFonts w:ascii="Arial" w:hAnsi="Arial" w:cs="Arial"/>
          <w:sz w:val="22"/>
          <w:szCs w:val="22"/>
        </w:rPr>
        <w:t>yorista registró</w:t>
      </w:r>
      <w:r w:rsidR="00B83629" w:rsidRPr="00CC344D">
        <w:rPr>
          <w:rFonts w:ascii="Arial" w:hAnsi="Arial" w:cs="Arial"/>
          <w:sz w:val="22"/>
          <w:szCs w:val="22"/>
        </w:rPr>
        <w:t xml:space="preserve"> (73,8%) del total.</w:t>
      </w:r>
      <w:r w:rsidR="00CC344D">
        <w:rPr>
          <w:rFonts w:ascii="Arial" w:hAnsi="Arial" w:cs="Arial"/>
          <w:sz w:val="22"/>
          <w:szCs w:val="22"/>
        </w:rPr>
        <w:t xml:space="preserve"> </w:t>
      </w:r>
      <w:r w:rsidR="00B83629" w:rsidRPr="00CC344D">
        <w:rPr>
          <w:rFonts w:ascii="Arial" w:hAnsi="Arial" w:cs="Arial"/>
          <w:sz w:val="22"/>
          <w:szCs w:val="22"/>
        </w:rPr>
        <w:t xml:space="preserve">El personal ocupado en forma directa por el sector comercial, con o sin remuneración, fue 739.140 en promedio para el año 2012. De este total, 428.305 fueron ocupados por el comercio minorista, 226.678 por el mayorista y 84.158 por las comercializadoras de vehículos, autopartes, combustibles y lubricantes, Adicionalmente, el sector comercial ocupó en forma indirecta 67.541 personas a través de empresas especializadas en suministro de personal. </w:t>
      </w:r>
      <w:r w:rsidR="00B83629" w:rsidRPr="00CC344D">
        <w:rPr>
          <w:rFonts w:ascii="Arial" w:hAnsi="Arial" w:cs="Arial"/>
          <w:bCs/>
          <w:sz w:val="22"/>
          <w:szCs w:val="22"/>
        </w:rPr>
        <w:t xml:space="preserve">La Producción bruta </w:t>
      </w:r>
      <w:r w:rsidR="00B83629" w:rsidRPr="00CC344D">
        <w:rPr>
          <w:rFonts w:ascii="Arial" w:hAnsi="Arial" w:cs="Arial"/>
          <w:sz w:val="22"/>
          <w:szCs w:val="22"/>
        </w:rPr>
        <w:t>En 2012, la producción bruta del sector alcanzó un valor de $49,1 billones, de los cuales 50,0% correspondió al comercio mayorista; 35,2% al minorista y 14,8% a las empresas dedicadas a la venta de vehículos, autopartes, combustibles y lubricantes.</w:t>
      </w:r>
      <w:r w:rsidR="00CF4B2C" w:rsidRPr="00CC344D">
        <w:rPr>
          <w:rFonts w:ascii="Arial" w:hAnsi="Arial" w:cs="Arial"/>
          <w:sz w:val="22"/>
          <w:szCs w:val="22"/>
        </w:rPr>
        <w:t xml:space="preserve"> E</w:t>
      </w:r>
      <w:r w:rsidR="00B83629" w:rsidRPr="00CC344D">
        <w:rPr>
          <w:rFonts w:ascii="Arial" w:hAnsi="Arial" w:cs="Arial"/>
          <w:sz w:val="22"/>
          <w:szCs w:val="22"/>
        </w:rPr>
        <w:t xml:space="preserve">n el año 2012, la Encuesta Anual de Comercio - EAC investigó 4.419 fuentes clasificadas como comercio mayorista, las cuales representaron un universo de 15.765 empresas del subsector (15,4% del total del </w:t>
      </w:r>
      <w:r w:rsidR="00B83629" w:rsidRPr="00CC344D">
        <w:rPr>
          <w:rFonts w:ascii="Arial" w:hAnsi="Arial" w:cs="Arial"/>
          <w:sz w:val="22"/>
          <w:szCs w:val="22"/>
        </w:rPr>
        <w:lastRenderedPageBreak/>
        <w:t>sector comercio); maquinaria y equipos el 13.6%.Durante 2012, el comercio mayorista registró una producción bruta de $24,6 billones, de los cuales el 45,4% correspondió a empresas que venden productos de uso doméstico, 16,9% a las que distribuyen maquinaria y equipo; 15,4% a empresas dedicadas a comercializar materias primas agropecuarias; 11,4% a aquellas que comercializan productos intermedios no agropecuarios desperdicios y desechos, y 10,8% a las que venden materiales de construcción, vidrio y fontanería.</w:t>
      </w:r>
    </w:p>
    <w:p w:rsidR="00B83629" w:rsidRPr="00CC344D" w:rsidRDefault="00B83629" w:rsidP="00CC344D">
      <w:pPr>
        <w:ind w:left="567" w:right="193"/>
        <w:jc w:val="both"/>
        <w:rPr>
          <w:rFonts w:ascii="Arial" w:hAnsi="Arial" w:cs="Arial"/>
          <w:sz w:val="22"/>
          <w:szCs w:val="22"/>
        </w:rPr>
      </w:pPr>
    </w:p>
    <w:p w:rsidR="00B83629" w:rsidRPr="00CC344D" w:rsidRDefault="0043001C" w:rsidP="00CC344D">
      <w:pPr>
        <w:ind w:left="567" w:right="193"/>
        <w:jc w:val="both"/>
        <w:rPr>
          <w:rFonts w:ascii="Arial" w:hAnsi="Arial" w:cs="Arial"/>
          <w:sz w:val="22"/>
          <w:szCs w:val="22"/>
        </w:rPr>
      </w:pPr>
      <w:r w:rsidRPr="00CC344D">
        <w:rPr>
          <w:rFonts w:ascii="Arial" w:hAnsi="Arial" w:cs="Arial"/>
          <w:sz w:val="22"/>
          <w:szCs w:val="22"/>
          <w:lang w:val="es-CO" w:eastAsia="es-CO"/>
        </w:rPr>
        <w:t>1.1</w:t>
      </w:r>
      <w:r w:rsidR="007D4D2B" w:rsidRPr="00CC344D">
        <w:rPr>
          <w:rFonts w:ascii="Arial" w:hAnsi="Arial" w:cs="Arial"/>
          <w:sz w:val="22"/>
          <w:szCs w:val="22"/>
          <w:lang w:val="es-CO" w:eastAsia="es-CO"/>
        </w:rPr>
        <w:t>0</w:t>
      </w:r>
      <w:r w:rsidR="0056549C" w:rsidRPr="00CC344D">
        <w:rPr>
          <w:rFonts w:ascii="Arial" w:hAnsi="Arial" w:cs="Arial"/>
          <w:sz w:val="22"/>
          <w:szCs w:val="22"/>
          <w:lang w:val="es-CO" w:eastAsia="es-CO"/>
        </w:rPr>
        <w:t xml:space="preserve"> </w:t>
      </w:r>
      <w:r w:rsidR="00580C56" w:rsidRPr="00CC344D">
        <w:rPr>
          <w:rFonts w:ascii="Arial" w:hAnsi="Arial" w:cs="Arial"/>
          <w:b/>
          <w:sz w:val="22"/>
          <w:szCs w:val="22"/>
          <w:lang w:val="es-CO" w:eastAsia="es-CO"/>
        </w:rPr>
        <w:t>NORMATIVA APLICABLE AL OBJETO DEL PROCESO DE CONTRATACIÓN</w:t>
      </w:r>
      <w:r w:rsidR="00580C56" w:rsidRPr="00CC344D">
        <w:rPr>
          <w:rFonts w:ascii="Arial" w:hAnsi="Arial" w:cs="Arial"/>
          <w:sz w:val="22"/>
          <w:szCs w:val="22"/>
          <w:lang w:val="es-CO" w:eastAsia="es-CO"/>
        </w:rPr>
        <w:t xml:space="preserve">: </w:t>
      </w:r>
      <w:r w:rsidR="00B83629" w:rsidRPr="00CC344D">
        <w:rPr>
          <w:rFonts w:ascii="Arial" w:hAnsi="Arial" w:cs="Arial"/>
          <w:sz w:val="22"/>
          <w:szCs w:val="22"/>
        </w:rPr>
        <w:t>Serán aplicables al presente proceso de contratación la Ley 80 de 1993, Ley 1150 de 2007, Ley 1450 de 2011, Ley 1474 de 2011, Decreto 019 de 2012 y sus de</w:t>
      </w:r>
      <w:r w:rsidR="0056549C" w:rsidRPr="00CC344D">
        <w:rPr>
          <w:rFonts w:ascii="Arial" w:hAnsi="Arial" w:cs="Arial"/>
          <w:sz w:val="22"/>
          <w:szCs w:val="22"/>
        </w:rPr>
        <w:t xml:space="preserve">cretos reglamentarios, Decreto </w:t>
      </w:r>
      <w:r w:rsidR="00B83629" w:rsidRPr="00CC344D">
        <w:rPr>
          <w:rFonts w:ascii="Arial" w:hAnsi="Arial" w:cs="Arial"/>
          <w:sz w:val="22"/>
          <w:szCs w:val="22"/>
        </w:rPr>
        <w:t>10</w:t>
      </w:r>
      <w:r w:rsidR="0056549C" w:rsidRPr="00CC344D">
        <w:rPr>
          <w:rFonts w:ascii="Arial" w:hAnsi="Arial" w:cs="Arial"/>
          <w:sz w:val="22"/>
          <w:szCs w:val="22"/>
        </w:rPr>
        <w:t>82</w:t>
      </w:r>
      <w:r w:rsidR="00B83629" w:rsidRPr="00CC344D">
        <w:rPr>
          <w:rFonts w:ascii="Arial" w:hAnsi="Arial" w:cs="Arial"/>
          <w:sz w:val="22"/>
          <w:szCs w:val="22"/>
        </w:rPr>
        <w:t xml:space="preserve"> de 201</w:t>
      </w:r>
      <w:r w:rsidR="0056549C" w:rsidRPr="00CC344D">
        <w:rPr>
          <w:rFonts w:ascii="Arial" w:hAnsi="Arial" w:cs="Arial"/>
          <w:sz w:val="22"/>
          <w:szCs w:val="22"/>
        </w:rPr>
        <w:t>5</w:t>
      </w:r>
      <w:r w:rsidR="00B83629" w:rsidRPr="00CC344D">
        <w:rPr>
          <w:rFonts w:ascii="Arial" w:hAnsi="Arial" w:cs="Arial"/>
          <w:sz w:val="22"/>
          <w:szCs w:val="22"/>
        </w:rPr>
        <w:t xml:space="preserve">  y demás normas vigentes sobre la materia.</w:t>
      </w:r>
    </w:p>
    <w:p w:rsidR="00580C56" w:rsidRPr="00CC344D" w:rsidRDefault="00580C56" w:rsidP="00CC344D">
      <w:pPr>
        <w:ind w:left="567" w:right="193"/>
        <w:jc w:val="both"/>
        <w:rPr>
          <w:rFonts w:ascii="Arial" w:hAnsi="Arial" w:cs="Arial"/>
          <w:sz w:val="22"/>
          <w:szCs w:val="22"/>
        </w:rPr>
      </w:pPr>
    </w:p>
    <w:p w:rsidR="00580C56" w:rsidRPr="00CC344D" w:rsidRDefault="00B83629" w:rsidP="00CC344D">
      <w:pPr>
        <w:autoSpaceDE w:val="0"/>
        <w:autoSpaceDN w:val="0"/>
        <w:adjustRightInd w:val="0"/>
        <w:ind w:left="567" w:right="193"/>
        <w:jc w:val="both"/>
        <w:rPr>
          <w:rFonts w:ascii="Arial" w:hAnsi="Arial" w:cs="Arial"/>
          <w:sz w:val="22"/>
          <w:szCs w:val="22"/>
          <w:lang w:val="es-CO" w:eastAsia="es-CO"/>
        </w:rPr>
      </w:pPr>
      <w:r w:rsidRPr="00CC344D">
        <w:rPr>
          <w:rFonts w:ascii="Arial" w:hAnsi="Arial" w:cs="Arial"/>
          <w:sz w:val="22"/>
          <w:szCs w:val="22"/>
        </w:rPr>
        <w:t>1.</w:t>
      </w:r>
      <w:r w:rsidR="007D4D2B" w:rsidRPr="00CC344D">
        <w:rPr>
          <w:rFonts w:ascii="Arial" w:hAnsi="Arial" w:cs="Arial"/>
          <w:sz w:val="22"/>
          <w:szCs w:val="22"/>
        </w:rPr>
        <w:t>11</w:t>
      </w:r>
      <w:r w:rsidR="00580C56" w:rsidRPr="00CC344D">
        <w:rPr>
          <w:rFonts w:ascii="Arial" w:hAnsi="Arial" w:cs="Arial"/>
          <w:b/>
          <w:sz w:val="22"/>
          <w:szCs w:val="22"/>
          <w:lang w:val="es-CO" w:eastAsia="es-CO"/>
        </w:rPr>
        <w:t>EXPERIENCIA PROPIA Y DE OTRAS ENTIDADES ESTATALES EN PROCESOS DE CONTRATACIÓN DEL MISMO TIPO</w:t>
      </w:r>
      <w:r w:rsidR="00580C56" w:rsidRPr="00CC344D">
        <w:rPr>
          <w:rFonts w:ascii="Arial" w:hAnsi="Arial" w:cs="Arial"/>
          <w:sz w:val="22"/>
          <w:szCs w:val="22"/>
          <w:lang w:val="es-CO" w:eastAsia="es-CO"/>
        </w:rPr>
        <w:t xml:space="preserve">: </w:t>
      </w:r>
      <w:r w:rsidR="00515BDF" w:rsidRPr="00CC344D">
        <w:rPr>
          <w:rFonts w:ascii="Arial" w:hAnsi="Arial" w:cs="Arial"/>
          <w:sz w:val="22"/>
          <w:szCs w:val="22"/>
        </w:rPr>
        <w:t xml:space="preserve">Se realizó una consulta retrospectiva en el SECOP, con el objeto de conocer las </w:t>
      </w:r>
      <w:r w:rsidR="00515BDF" w:rsidRPr="00CC344D">
        <w:rPr>
          <w:rFonts w:ascii="Arial" w:hAnsi="Arial" w:cs="Arial"/>
          <w:sz w:val="22"/>
          <w:szCs w:val="22"/>
          <w:lang w:val="es-CO" w:eastAsia="es-CO"/>
        </w:rPr>
        <w:t>condiciones en las cuales ha adquirido en el pasado el bien o servicio objeto del Proceso de Contratación</w:t>
      </w:r>
      <w:r w:rsidR="008F2FEF" w:rsidRPr="00CC344D">
        <w:rPr>
          <w:rFonts w:ascii="Arial" w:hAnsi="Arial" w:cs="Arial"/>
          <w:sz w:val="22"/>
          <w:szCs w:val="22"/>
          <w:lang w:val="es-CO" w:eastAsia="es-CO"/>
        </w:rPr>
        <w:t>, e</w:t>
      </w:r>
      <w:r w:rsidR="00515BDF" w:rsidRPr="00CC344D">
        <w:rPr>
          <w:rFonts w:ascii="Arial" w:hAnsi="Arial" w:cs="Arial"/>
          <w:sz w:val="22"/>
          <w:szCs w:val="22"/>
          <w:lang w:val="es-CO" w:eastAsia="es-CO"/>
        </w:rPr>
        <w:t>ncontrándose contratos con similares objetos de contratación</w:t>
      </w:r>
      <w:r w:rsidR="008F2FEF" w:rsidRPr="00CC344D">
        <w:rPr>
          <w:rFonts w:ascii="Arial" w:hAnsi="Arial" w:cs="Arial"/>
          <w:sz w:val="22"/>
          <w:szCs w:val="22"/>
          <w:lang w:val="es-CO" w:eastAsia="es-CO"/>
        </w:rPr>
        <w:t>.</w:t>
      </w:r>
    </w:p>
    <w:p w:rsidR="00580C56" w:rsidRPr="00CC344D" w:rsidRDefault="00580C56" w:rsidP="00CC344D">
      <w:pPr>
        <w:autoSpaceDE w:val="0"/>
        <w:autoSpaceDN w:val="0"/>
        <w:adjustRightInd w:val="0"/>
        <w:ind w:left="567" w:right="193"/>
        <w:jc w:val="both"/>
        <w:rPr>
          <w:rFonts w:ascii="Arial" w:hAnsi="Arial" w:cs="Arial"/>
          <w:sz w:val="22"/>
          <w:szCs w:val="22"/>
          <w:lang w:val="es-CO" w:eastAsia="es-CO"/>
        </w:rPr>
      </w:pPr>
    </w:p>
    <w:p w:rsidR="008F2FEF" w:rsidRPr="00CC344D" w:rsidRDefault="00580C56" w:rsidP="00CC344D">
      <w:pPr>
        <w:autoSpaceDE w:val="0"/>
        <w:autoSpaceDN w:val="0"/>
        <w:adjustRightInd w:val="0"/>
        <w:ind w:left="567" w:right="193"/>
        <w:jc w:val="both"/>
        <w:rPr>
          <w:rFonts w:ascii="Arial" w:hAnsi="Arial" w:cs="Arial"/>
          <w:sz w:val="22"/>
          <w:szCs w:val="22"/>
          <w:lang w:val="es-CO" w:eastAsia="es-CO"/>
        </w:rPr>
      </w:pPr>
      <w:r w:rsidRPr="00CC344D">
        <w:rPr>
          <w:rFonts w:ascii="Arial" w:hAnsi="Arial" w:cs="Arial"/>
          <w:sz w:val="22"/>
          <w:szCs w:val="22"/>
          <w:lang w:val="es-CO" w:eastAsia="es-CO"/>
        </w:rPr>
        <w:t>Ver Anexo A: ANÁLISIS DEL SECTOR.</w:t>
      </w:r>
    </w:p>
    <w:p w:rsidR="008F2FEF" w:rsidRPr="00CC344D" w:rsidRDefault="008F2FEF" w:rsidP="00CC344D">
      <w:pPr>
        <w:autoSpaceDE w:val="0"/>
        <w:autoSpaceDN w:val="0"/>
        <w:adjustRightInd w:val="0"/>
        <w:ind w:left="567" w:right="193"/>
        <w:jc w:val="both"/>
        <w:rPr>
          <w:rFonts w:ascii="Arial" w:hAnsi="Arial" w:cs="Arial"/>
          <w:sz w:val="22"/>
          <w:szCs w:val="22"/>
          <w:lang w:val="es-CO" w:eastAsia="es-CO"/>
        </w:rPr>
      </w:pPr>
    </w:p>
    <w:p w:rsidR="00A73326" w:rsidRPr="00CC344D" w:rsidRDefault="005A6C5D" w:rsidP="00CC344D">
      <w:pPr>
        <w:numPr>
          <w:ilvl w:val="0"/>
          <w:numId w:val="16"/>
        </w:numPr>
        <w:autoSpaceDE w:val="0"/>
        <w:autoSpaceDN w:val="0"/>
        <w:adjustRightInd w:val="0"/>
        <w:ind w:left="567" w:right="193" w:firstLine="0"/>
        <w:jc w:val="both"/>
        <w:rPr>
          <w:rFonts w:ascii="Arial" w:hAnsi="Arial" w:cs="Arial"/>
          <w:b/>
          <w:sz w:val="22"/>
          <w:szCs w:val="22"/>
          <w:lang w:val="es-CO" w:eastAsia="es-CO"/>
        </w:rPr>
      </w:pPr>
      <w:r w:rsidRPr="00CC344D">
        <w:rPr>
          <w:rFonts w:ascii="Arial" w:hAnsi="Arial" w:cs="Arial"/>
          <w:b/>
          <w:sz w:val="22"/>
          <w:szCs w:val="22"/>
          <w:lang w:val="es-CO" w:eastAsia="es-CO"/>
        </w:rPr>
        <w:t xml:space="preserve"> Identificación y Clasificación de los Riesgos del Proceso de Contratación.</w:t>
      </w:r>
    </w:p>
    <w:p w:rsidR="00CF4B2C" w:rsidRPr="00CC344D" w:rsidRDefault="00CF4B2C" w:rsidP="00CC344D">
      <w:pPr>
        <w:autoSpaceDE w:val="0"/>
        <w:autoSpaceDN w:val="0"/>
        <w:adjustRightInd w:val="0"/>
        <w:ind w:left="567" w:right="193"/>
        <w:jc w:val="both"/>
        <w:rPr>
          <w:rFonts w:ascii="Arial" w:hAnsi="Arial" w:cs="Arial"/>
          <w:sz w:val="22"/>
          <w:szCs w:val="22"/>
          <w:lang w:val="es-CO"/>
        </w:rPr>
      </w:pPr>
      <w:r w:rsidRPr="00CC344D">
        <w:rPr>
          <w:rFonts w:ascii="Arial" w:hAnsi="Arial" w:cs="Arial"/>
          <w:noProof/>
          <w:sz w:val="22"/>
          <w:szCs w:val="22"/>
          <w:lang w:val="es-CO" w:eastAsia="es-CO"/>
        </w:rPr>
        <w:lastRenderedPageBreak/>
        <w:drawing>
          <wp:inline distT="0" distB="0" distL="0" distR="0">
            <wp:extent cx="6022800" cy="828360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2800" cy="8283600"/>
                    </a:xfrm>
                    <a:prstGeom prst="rect">
                      <a:avLst/>
                    </a:prstGeom>
                    <a:noFill/>
                    <a:ln>
                      <a:noFill/>
                    </a:ln>
                  </pic:spPr>
                </pic:pic>
              </a:graphicData>
            </a:graphic>
          </wp:inline>
        </w:drawing>
      </w:r>
    </w:p>
    <w:p w:rsidR="00CF4B2C" w:rsidRPr="00CC344D" w:rsidRDefault="00CF4B2C" w:rsidP="00CC344D">
      <w:pPr>
        <w:autoSpaceDE w:val="0"/>
        <w:autoSpaceDN w:val="0"/>
        <w:adjustRightInd w:val="0"/>
        <w:ind w:left="567" w:right="193"/>
        <w:jc w:val="both"/>
        <w:rPr>
          <w:rFonts w:ascii="Arial" w:hAnsi="Arial" w:cs="Arial"/>
          <w:sz w:val="22"/>
          <w:szCs w:val="22"/>
          <w:lang w:val="es-CO"/>
        </w:rPr>
      </w:pPr>
    </w:p>
    <w:tbl>
      <w:tblPr>
        <w:tblW w:w="4577" w:type="pct"/>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58"/>
      </w:tblGrid>
      <w:tr w:rsidR="005479BB" w:rsidRPr="00CC344D" w:rsidTr="00CC344D">
        <w:trPr>
          <w:trHeight w:val="427"/>
        </w:trPr>
        <w:tc>
          <w:tcPr>
            <w:tcW w:w="5000" w:type="pct"/>
            <w:vAlign w:val="center"/>
          </w:tcPr>
          <w:p w:rsidR="005479BB" w:rsidRPr="00CC344D" w:rsidRDefault="005479BB" w:rsidP="00CC344D">
            <w:pPr>
              <w:ind w:left="567" w:right="193"/>
              <w:jc w:val="center"/>
              <w:rPr>
                <w:rFonts w:ascii="Arial" w:hAnsi="Arial" w:cs="Arial"/>
                <w:b/>
                <w:bCs/>
                <w:sz w:val="22"/>
                <w:szCs w:val="22"/>
              </w:rPr>
            </w:pPr>
            <w:r w:rsidRPr="00CC344D">
              <w:rPr>
                <w:rFonts w:ascii="Arial" w:hAnsi="Arial" w:cs="Arial"/>
                <w:b/>
                <w:bCs/>
                <w:sz w:val="22"/>
                <w:szCs w:val="22"/>
              </w:rPr>
              <w:t>RESPONSABLE DE LA SECRETARIA DE ORIGEN</w:t>
            </w:r>
          </w:p>
        </w:tc>
      </w:tr>
      <w:tr w:rsidR="005479BB" w:rsidRPr="00CC344D" w:rsidTr="00CC344D">
        <w:trPr>
          <w:trHeight w:val="1755"/>
        </w:trPr>
        <w:tc>
          <w:tcPr>
            <w:tcW w:w="5000" w:type="pct"/>
            <w:vAlign w:val="center"/>
          </w:tcPr>
          <w:p w:rsidR="005479BB" w:rsidRPr="00CC344D" w:rsidRDefault="005479BB" w:rsidP="00CC344D">
            <w:pPr>
              <w:ind w:left="567" w:right="193"/>
              <w:jc w:val="center"/>
              <w:rPr>
                <w:rFonts w:ascii="Arial" w:hAnsi="Arial" w:cs="Arial"/>
                <w:sz w:val="22"/>
                <w:szCs w:val="22"/>
              </w:rPr>
            </w:pPr>
          </w:p>
          <w:p w:rsidR="005479BB" w:rsidRPr="00CC344D" w:rsidRDefault="005479BB" w:rsidP="00CC344D">
            <w:pPr>
              <w:ind w:left="567" w:right="193"/>
              <w:jc w:val="center"/>
              <w:rPr>
                <w:rFonts w:ascii="Arial" w:hAnsi="Arial" w:cs="Arial"/>
                <w:sz w:val="22"/>
                <w:szCs w:val="22"/>
              </w:rPr>
            </w:pPr>
          </w:p>
          <w:p w:rsidR="005479BB" w:rsidRPr="00CC344D" w:rsidRDefault="005479BB" w:rsidP="00CC344D">
            <w:pPr>
              <w:ind w:left="567" w:right="193"/>
              <w:rPr>
                <w:rFonts w:ascii="Arial" w:hAnsi="Arial" w:cs="Arial"/>
                <w:sz w:val="22"/>
                <w:szCs w:val="22"/>
              </w:rPr>
            </w:pPr>
          </w:p>
          <w:p w:rsidR="005479BB" w:rsidRPr="00CC344D" w:rsidRDefault="005479BB" w:rsidP="00CC344D">
            <w:pPr>
              <w:pBdr>
                <w:bottom w:val="single" w:sz="12" w:space="1" w:color="auto"/>
              </w:pBdr>
              <w:ind w:left="567" w:right="193"/>
              <w:jc w:val="center"/>
              <w:rPr>
                <w:rFonts w:ascii="Arial" w:hAnsi="Arial" w:cs="Arial"/>
                <w:sz w:val="22"/>
                <w:szCs w:val="22"/>
              </w:rPr>
            </w:pPr>
          </w:p>
          <w:p w:rsidR="005479BB" w:rsidRPr="00CC344D" w:rsidRDefault="005479BB" w:rsidP="00CC344D">
            <w:pPr>
              <w:ind w:left="567" w:right="193"/>
              <w:jc w:val="center"/>
              <w:rPr>
                <w:rFonts w:ascii="Arial" w:hAnsi="Arial" w:cs="Arial"/>
                <w:color w:val="00B0F0"/>
                <w:sz w:val="22"/>
                <w:szCs w:val="22"/>
              </w:rPr>
            </w:pPr>
            <w:r w:rsidRPr="00CC344D">
              <w:rPr>
                <w:rFonts w:ascii="Arial" w:hAnsi="Arial" w:cs="Arial"/>
                <w:color w:val="00B0F0"/>
                <w:sz w:val="22"/>
                <w:szCs w:val="22"/>
              </w:rPr>
              <w:t xml:space="preserve">Nombre: </w:t>
            </w:r>
            <w:r w:rsidR="0031726E" w:rsidRPr="00CC344D">
              <w:rPr>
                <w:rFonts w:ascii="Arial" w:hAnsi="Arial" w:cs="Arial"/>
                <w:b/>
                <w:bCs/>
                <w:color w:val="00B0F0"/>
                <w:sz w:val="22"/>
                <w:szCs w:val="22"/>
              </w:rPr>
              <w:t>XXXXXXXXXXXXXXX</w:t>
            </w:r>
          </w:p>
        </w:tc>
      </w:tr>
    </w:tbl>
    <w:p w:rsidR="005479BB" w:rsidRPr="00CC344D" w:rsidRDefault="005479BB" w:rsidP="00CC344D">
      <w:pPr>
        <w:pStyle w:val="Default"/>
        <w:ind w:left="567" w:right="193"/>
        <w:jc w:val="center"/>
        <w:rPr>
          <w:b/>
          <w:sz w:val="22"/>
          <w:szCs w:val="22"/>
        </w:rPr>
      </w:pPr>
    </w:p>
    <w:p w:rsidR="005479BB" w:rsidRPr="00CC344D" w:rsidRDefault="00CC344D" w:rsidP="00CC344D">
      <w:pPr>
        <w:widowControl w:val="0"/>
        <w:autoSpaceDE w:val="0"/>
        <w:autoSpaceDN w:val="0"/>
        <w:adjustRightInd w:val="0"/>
        <w:ind w:left="567" w:right="193"/>
        <w:jc w:val="both"/>
        <w:rPr>
          <w:rFonts w:ascii="Arial" w:hAnsi="Arial" w:cs="Arial"/>
          <w:color w:val="00B0F0"/>
          <w:sz w:val="22"/>
          <w:szCs w:val="22"/>
        </w:rPr>
      </w:pPr>
      <w:r>
        <w:rPr>
          <w:rFonts w:ascii="Arial" w:hAnsi="Arial" w:cs="Arial"/>
          <w:sz w:val="22"/>
          <w:szCs w:val="22"/>
        </w:rPr>
        <w:t xml:space="preserve">PROYECTÓ PT: </w:t>
      </w:r>
      <w:r w:rsidR="0031726E" w:rsidRPr="00CC344D">
        <w:rPr>
          <w:rFonts w:ascii="Arial" w:hAnsi="Arial" w:cs="Arial"/>
          <w:color w:val="00B0F0"/>
          <w:sz w:val="22"/>
          <w:szCs w:val="22"/>
        </w:rPr>
        <w:t>XXXXXXXXXXXX</w:t>
      </w:r>
    </w:p>
    <w:p w:rsidR="005479BB" w:rsidRPr="00CC344D" w:rsidRDefault="005479BB" w:rsidP="00CC344D">
      <w:pPr>
        <w:widowControl w:val="0"/>
        <w:autoSpaceDE w:val="0"/>
        <w:autoSpaceDN w:val="0"/>
        <w:adjustRightInd w:val="0"/>
        <w:ind w:left="567" w:right="193"/>
        <w:jc w:val="both"/>
        <w:rPr>
          <w:rFonts w:ascii="Arial" w:hAnsi="Arial" w:cs="Arial"/>
          <w:sz w:val="22"/>
          <w:szCs w:val="22"/>
        </w:rPr>
      </w:pPr>
      <w:r w:rsidRPr="00CC344D">
        <w:rPr>
          <w:rFonts w:ascii="Arial" w:hAnsi="Arial" w:cs="Arial"/>
          <w:sz w:val="22"/>
          <w:szCs w:val="22"/>
        </w:rPr>
        <w:t>REVISÓ PJ:</w:t>
      </w:r>
      <w:r w:rsidRPr="00CC344D">
        <w:rPr>
          <w:rFonts w:ascii="Arial" w:hAnsi="Arial" w:cs="Arial"/>
          <w:sz w:val="22"/>
          <w:szCs w:val="22"/>
        </w:rPr>
        <w:tab/>
      </w:r>
      <w:r w:rsidR="0031726E" w:rsidRPr="00CC344D">
        <w:rPr>
          <w:rFonts w:ascii="Arial" w:hAnsi="Arial" w:cs="Arial"/>
          <w:color w:val="00B0F0"/>
          <w:sz w:val="22"/>
          <w:szCs w:val="22"/>
        </w:rPr>
        <w:t>XXXXXXXXXXXXX</w:t>
      </w:r>
    </w:p>
    <w:p w:rsidR="00CF4B2C" w:rsidRPr="00CC344D" w:rsidRDefault="00CF4B2C" w:rsidP="00CC344D">
      <w:pPr>
        <w:autoSpaceDE w:val="0"/>
        <w:autoSpaceDN w:val="0"/>
        <w:adjustRightInd w:val="0"/>
        <w:ind w:left="567" w:right="193"/>
        <w:jc w:val="both"/>
        <w:rPr>
          <w:rFonts w:ascii="Arial" w:hAnsi="Arial" w:cs="Arial"/>
          <w:sz w:val="22"/>
          <w:szCs w:val="22"/>
          <w:lang w:val="es-CO"/>
        </w:rPr>
      </w:pPr>
    </w:p>
    <w:p w:rsidR="00CF4B2C" w:rsidRPr="00CC344D" w:rsidRDefault="00CF4B2C" w:rsidP="00CC344D">
      <w:pPr>
        <w:autoSpaceDE w:val="0"/>
        <w:autoSpaceDN w:val="0"/>
        <w:adjustRightInd w:val="0"/>
        <w:ind w:left="567" w:right="193"/>
        <w:jc w:val="both"/>
        <w:rPr>
          <w:rFonts w:ascii="Arial" w:hAnsi="Arial" w:cs="Arial"/>
          <w:sz w:val="22"/>
          <w:szCs w:val="22"/>
          <w:lang w:val="es-CO"/>
        </w:rPr>
      </w:pPr>
    </w:p>
    <w:p w:rsidR="00CF4B2C" w:rsidRPr="00CC344D" w:rsidRDefault="00CF4B2C" w:rsidP="00CC344D">
      <w:pPr>
        <w:autoSpaceDE w:val="0"/>
        <w:autoSpaceDN w:val="0"/>
        <w:adjustRightInd w:val="0"/>
        <w:ind w:left="567" w:right="193"/>
        <w:jc w:val="both"/>
        <w:rPr>
          <w:rFonts w:ascii="Arial" w:hAnsi="Arial" w:cs="Arial"/>
          <w:sz w:val="22"/>
          <w:szCs w:val="22"/>
          <w:lang w:val="es-CO"/>
        </w:rPr>
      </w:pPr>
    </w:p>
    <w:p w:rsidR="00CF4B2C" w:rsidRPr="00CC344D" w:rsidRDefault="00CF4B2C" w:rsidP="00CC344D">
      <w:pPr>
        <w:autoSpaceDE w:val="0"/>
        <w:autoSpaceDN w:val="0"/>
        <w:adjustRightInd w:val="0"/>
        <w:ind w:left="567" w:right="193"/>
        <w:jc w:val="both"/>
        <w:rPr>
          <w:rFonts w:ascii="Arial" w:hAnsi="Arial" w:cs="Arial"/>
          <w:sz w:val="22"/>
          <w:szCs w:val="22"/>
          <w:lang w:val="es-CO"/>
        </w:rPr>
      </w:pPr>
    </w:p>
    <w:p w:rsidR="00CF4B2C" w:rsidRPr="00CC344D" w:rsidRDefault="00CF4B2C" w:rsidP="00CC344D">
      <w:pPr>
        <w:autoSpaceDE w:val="0"/>
        <w:autoSpaceDN w:val="0"/>
        <w:adjustRightInd w:val="0"/>
        <w:ind w:left="567" w:right="193"/>
        <w:jc w:val="both"/>
        <w:rPr>
          <w:rFonts w:ascii="Arial" w:hAnsi="Arial" w:cs="Arial"/>
          <w:sz w:val="22"/>
          <w:szCs w:val="22"/>
          <w:lang w:val="es-CO"/>
        </w:rPr>
      </w:pPr>
    </w:p>
    <w:p w:rsidR="00CF4B2C" w:rsidRPr="00CC344D" w:rsidRDefault="00CF4B2C" w:rsidP="00CC344D">
      <w:pPr>
        <w:autoSpaceDE w:val="0"/>
        <w:autoSpaceDN w:val="0"/>
        <w:adjustRightInd w:val="0"/>
        <w:ind w:left="567" w:right="193"/>
        <w:jc w:val="both"/>
        <w:rPr>
          <w:rFonts w:ascii="Arial" w:hAnsi="Arial" w:cs="Arial"/>
          <w:sz w:val="22"/>
          <w:szCs w:val="22"/>
          <w:lang w:val="es-CO"/>
        </w:rPr>
      </w:pPr>
    </w:p>
    <w:p w:rsidR="00CF4B2C" w:rsidRPr="00CC344D" w:rsidRDefault="00CF4B2C" w:rsidP="00CC344D">
      <w:pPr>
        <w:autoSpaceDE w:val="0"/>
        <w:autoSpaceDN w:val="0"/>
        <w:adjustRightInd w:val="0"/>
        <w:ind w:left="567" w:right="193"/>
        <w:jc w:val="both"/>
        <w:rPr>
          <w:rFonts w:ascii="Arial" w:hAnsi="Arial" w:cs="Arial"/>
          <w:sz w:val="22"/>
          <w:szCs w:val="22"/>
          <w:lang w:val="es-CO"/>
        </w:rPr>
      </w:pPr>
    </w:p>
    <w:p w:rsidR="00CF4B2C" w:rsidRPr="00CC344D" w:rsidRDefault="00CF4B2C" w:rsidP="00CC344D">
      <w:pPr>
        <w:autoSpaceDE w:val="0"/>
        <w:autoSpaceDN w:val="0"/>
        <w:adjustRightInd w:val="0"/>
        <w:ind w:left="567" w:right="193"/>
        <w:jc w:val="both"/>
        <w:rPr>
          <w:rFonts w:ascii="Arial" w:hAnsi="Arial" w:cs="Arial"/>
          <w:sz w:val="22"/>
          <w:szCs w:val="22"/>
          <w:lang w:val="es-CO"/>
        </w:rPr>
      </w:pPr>
    </w:p>
    <w:sectPr w:rsidR="00CF4B2C" w:rsidRPr="00CC344D" w:rsidSect="00F80927">
      <w:headerReference w:type="default" r:id="rId9"/>
      <w:footerReference w:type="default" r:id="rId10"/>
      <w:pgSz w:w="12242" w:h="15842" w:code="1"/>
      <w:pgMar w:top="1134" w:right="1134" w:bottom="851" w:left="1134" w:header="680"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949" w:rsidRDefault="00375949" w:rsidP="00C45841">
      <w:r>
        <w:separator/>
      </w:r>
    </w:p>
  </w:endnote>
  <w:endnote w:type="continuationSeparator" w:id="0">
    <w:p w:rsidR="00375949" w:rsidRDefault="00375949" w:rsidP="00C4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44D" w:rsidRDefault="00375949" w:rsidP="00CC344D">
    <w:pPr>
      <w:tabs>
        <w:tab w:val="center" w:pos="4252"/>
        <w:tab w:val="right" w:pos="8504"/>
      </w:tabs>
      <w:rPr>
        <w:rFonts w:ascii="Arial" w:hAnsi="Arial" w:cs="Arial"/>
        <w:sz w:val="18"/>
        <w:szCs w:val="18"/>
        <w:lang w:val="es-CO"/>
      </w:rPr>
    </w:pPr>
    <w:r>
      <w:rPr>
        <w:noProof/>
      </w:rPr>
      <w:pict>
        <v:shapetype id="_x0000_t32" coordsize="21600,21600" o:spt="32" o:oned="t" path="m,l21600,21600e" filled="f">
          <v:path arrowok="t" fillok="f" o:connecttype="none"/>
          <o:lock v:ext="edit" shapetype="t"/>
        </v:shapetype>
        <v:shape id="AutoShape 1" o:spid="_x0000_s2055" type="#_x0000_t32" style="position:absolute;margin-left:36.75pt;margin-top:4.3pt;width:440pt;height:0;z-index:251658240;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" strokeweight="1pt">
          <v:stroke dashstyle="1 1"/>
        </v:shape>
      </w:pict>
    </w:r>
  </w:p>
  <w:p w:rsidR="00CC344D" w:rsidRPr="00A758A0" w:rsidRDefault="00CC344D" w:rsidP="00CC344D">
    <w:pPr>
      <w:tabs>
        <w:tab w:val="center" w:pos="4252"/>
        <w:tab w:val="right" w:pos="8504"/>
      </w:tabs>
      <w:jc w:val="center"/>
      <w:rPr>
        <w:rFonts w:ascii="Arial" w:hAnsi="Arial" w:cs="Arial"/>
        <w:sz w:val="18"/>
        <w:szCs w:val="18"/>
        <w:lang w:val="es-CO"/>
      </w:rPr>
    </w:pPr>
    <w:r w:rsidRPr="00A758A0">
      <w:rPr>
        <w:rFonts w:ascii="Arial" w:hAnsi="Arial" w:cs="Arial"/>
        <w:sz w:val="18"/>
        <w:szCs w:val="18"/>
        <w:lang w:val="es-CO"/>
      </w:rPr>
      <w:t>Palacio Departamental Mocoa Calle 8 No. 7–40, Código Postal: 860001</w:t>
    </w:r>
  </w:p>
  <w:p w:rsidR="00CC344D" w:rsidRPr="00A758A0" w:rsidRDefault="00CC344D" w:rsidP="00CC344D">
    <w:pPr>
      <w:tabs>
        <w:tab w:val="center" w:pos="4252"/>
        <w:tab w:val="right" w:pos="8504"/>
      </w:tabs>
      <w:jc w:val="center"/>
      <w:rPr>
        <w:rFonts w:ascii="Arial" w:hAnsi="Arial" w:cs="Arial"/>
        <w:sz w:val="18"/>
        <w:szCs w:val="18"/>
        <w:lang w:val="es-CO"/>
      </w:rPr>
    </w:pPr>
    <w:r w:rsidRPr="00A758A0">
      <w:rPr>
        <w:rFonts w:ascii="Arial" w:hAnsi="Arial" w:cs="Arial"/>
        <w:sz w:val="18"/>
        <w:szCs w:val="18"/>
        <w:lang w:val="es-CO"/>
      </w:rPr>
      <w:t>Conmutador</w:t>
    </w:r>
    <w:r>
      <w:rPr>
        <w:rFonts w:ascii="Arial" w:hAnsi="Arial" w:cs="Arial"/>
        <w:sz w:val="18"/>
        <w:szCs w:val="18"/>
        <w:lang w:val="es-CO"/>
      </w:rPr>
      <w:t xml:space="preserve"> (57+8) 4206600 - Fax: 4295196 </w:t>
    </w:r>
    <w:r w:rsidRPr="00A758A0">
      <w:rPr>
        <w:rFonts w:ascii="Arial" w:hAnsi="Arial" w:cs="Arial"/>
        <w:sz w:val="18"/>
        <w:szCs w:val="18"/>
        <w:lang w:val="es-CO"/>
      </w:rPr>
      <w:t xml:space="preserve">- Pagina </w:t>
    </w:r>
    <w:proofErr w:type="spellStart"/>
    <w:r w:rsidRPr="00A758A0">
      <w:rPr>
        <w:rFonts w:ascii="Arial" w:hAnsi="Arial" w:cs="Arial"/>
        <w:sz w:val="18"/>
        <w:szCs w:val="18"/>
        <w:lang w:val="es-CO"/>
      </w:rPr>
      <w:t>web:</w:t>
    </w:r>
    <w:hyperlink r:id="rId1" w:history="1">
      <w:r w:rsidRPr="00A758A0">
        <w:rPr>
          <w:rFonts w:ascii="Arial" w:hAnsi="Arial" w:cs="Arial"/>
          <w:sz w:val="18"/>
          <w:szCs w:val="18"/>
          <w:u w:val="single"/>
          <w:lang w:val="es-CO"/>
        </w:rPr>
        <w:t>www.putumayo.gov.co</w:t>
      </w:r>
      <w:proofErr w:type="spellEnd"/>
    </w:hyperlink>
  </w:p>
  <w:p w:rsidR="00CC344D" w:rsidRPr="00A758A0" w:rsidRDefault="00CC344D" w:rsidP="00CC344D">
    <w:pPr>
      <w:tabs>
        <w:tab w:val="center" w:pos="4252"/>
        <w:tab w:val="right" w:pos="8504"/>
      </w:tabs>
      <w:jc w:val="both"/>
      <w:rPr>
        <w:rFonts w:ascii="Arial" w:hAnsi="Arial" w:cs="Arial"/>
        <w:sz w:val="18"/>
        <w:szCs w:val="18"/>
        <w:lang w:val="es-CO"/>
      </w:rPr>
    </w:pPr>
  </w:p>
  <w:p w:rsidR="009147FC" w:rsidRPr="00CC344D" w:rsidRDefault="009147FC" w:rsidP="00CC344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949" w:rsidRDefault="00375949" w:rsidP="00C45841">
      <w:r>
        <w:separator/>
      </w:r>
    </w:p>
  </w:footnote>
  <w:footnote w:type="continuationSeparator" w:id="0">
    <w:p w:rsidR="00375949" w:rsidRDefault="00375949" w:rsidP="00C45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569"/>
      <w:gridCol w:w="1984"/>
    </w:tblGrid>
    <w:tr w:rsidR="00CC344D" w:rsidTr="00CC344D">
      <w:trPr>
        <w:trHeight w:val="434"/>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rsidR="00CC344D" w:rsidRDefault="00CC344D" w:rsidP="00CC344D">
          <w:pPr>
            <w:autoSpaceDE w:val="0"/>
            <w:autoSpaceDN w:val="0"/>
            <w:adjustRightInd w:val="0"/>
            <w:spacing w:line="276" w:lineRule="auto"/>
            <w:jc w:val="center"/>
            <w:rPr>
              <w:rFonts w:ascii="Arial" w:eastAsia="Calibri" w:hAnsi="Arial" w:cs="Arial"/>
              <w:color w:val="000000"/>
              <w:sz w:val="14"/>
              <w:szCs w:val="14"/>
              <w:lang w:val="es-CO" w:eastAsia="en-US"/>
            </w:rPr>
          </w:pPr>
          <w:r>
            <w:rPr>
              <w:noProof/>
              <w:sz w:val="24"/>
              <w:lang w:val="es-CO" w:eastAsia="es-CO"/>
            </w:rPr>
            <w:drawing>
              <wp:anchor distT="0" distB="0" distL="114300" distR="114300" simplePos="0" relativeHeight="251657216" behindDoc="0" locked="0" layoutInCell="1" allowOverlap="1" wp14:anchorId="2CD9DED0" wp14:editId="3D458D22">
                <wp:simplePos x="0" y="0"/>
                <wp:positionH relativeFrom="column">
                  <wp:posOffset>96520</wp:posOffset>
                </wp:positionH>
                <wp:positionV relativeFrom="paragraph">
                  <wp:posOffset>-756285</wp:posOffset>
                </wp:positionV>
                <wp:extent cx="740410" cy="704215"/>
                <wp:effectExtent l="0" t="0" r="2540" b="63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041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Calibri" w:hAnsi="Arial" w:cs="Arial"/>
              <w:b/>
              <w:color w:val="000000"/>
              <w:sz w:val="14"/>
              <w:szCs w:val="14"/>
              <w:lang w:val="es-CO" w:eastAsia="en-US"/>
            </w:rPr>
            <w:t>NIT. 800.094.164-4</w:t>
          </w:r>
        </w:p>
      </w:tc>
      <w:tc>
        <w:tcPr>
          <w:tcW w:w="5569" w:type="dxa"/>
          <w:tcBorders>
            <w:top w:val="single" w:sz="4" w:space="0" w:color="auto"/>
            <w:left w:val="single" w:sz="4" w:space="0" w:color="auto"/>
            <w:bottom w:val="single" w:sz="4" w:space="0" w:color="auto"/>
            <w:right w:val="single" w:sz="4" w:space="0" w:color="auto"/>
          </w:tcBorders>
          <w:vAlign w:val="center"/>
          <w:hideMark/>
        </w:tcPr>
        <w:p w:rsidR="00CC344D" w:rsidRDefault="00CC344D" w:rsidP="00CC344D">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SISTEMA INTEGRADO DE GESTIÓN</w:t>
          </w:r>
        </w:p>
      </w:tc>
      <w:tc>
        <w:tcPr>
          <w:tcW w:w="1984" w:type="dxa"/>
          <w:tcBorders>
            <w:top w:val="single" w:sz="4" w:space="0" w:color="auto"/>
            <w:left w:val="single" w:sz="4" w:space="0" w:color="auto"/>
            <w:bottom w:val="single" w:sz="4" w:space="0" w:color="auto"/>
            <w:right w:val="single" w:sz="4" w:space="0" w:color="auto"/>
          </w:tcBorders>
          <w:vAlign w:val="center"/>
          <w:hideMark/>
        </w:tcPr>
        <w:p w:rsidR="00CC344D" w:rsidRDefault="00CC344D" w:rsidP="00CC344D">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CODIGO: FT-OC-101</w:t>
          </w:r>
        </w:p>
      </w:tc>
    </w:tr>
    <w:tr w:rsidR="00CC344D" w:rsidTr="00CC344D">
      <w:trPr>
        <w:trHeight w:val="451"/>
      </w:trPr>
      <w:tc>
        <w:tcPr>
          <w:tcW w:w="1661" w:type="dxa"/>
          <w:vMerge/>
          <w:tcBorders>
            <w:top w:val="single" w:sz="4" w:space="0" w:color="auto"/>
            <w:left w:val="single" w:sz="4" w:space="0" w:color="auto"/>
            <w:bottom w:val="single" w:sz="4" w:space="0" w:color="auto"/>
            <w:right w:val="single" w:sz="4" w:space="0" w:color="auto"/>
          </w:tcBorders>
          <w:vAlign w:val="center"/>
          <w:hideMark/>
        </w:tcPr>
        <w:p w:rsidR="00CC344D" w:rsidRDefault="00CC344D" w:rsidP="00CC344D">
          <w:pPr>
            <w:rPr>
              <w:rFonts w:ascii="Arial" w:eastAsia="Calibri" w:hAnsi="Arial" w:cs="Arial"/>
              <w:color w:val="000000"/>
              <w:sz w:val="14"/>
              <w:szCs w:val="14"/>
              <w:lang w:val="es-CO" w:eastAsia="en-US"/>
            </w:rPr>
          </w:pPr>
        </w:p>
      </w:tc>
      <w:tc>
        <w:tcPr>
          <w:tcW w:w="5569" w:type="dxa"/>
          <w:vMerge w:val="restart"/>
          <w:tcBorders>
            <w:top w:val="single" w:sz="4" w:space="0" w:color="auto"/>
            <w:left w:val="single" w:sz="4" w:space="0" w:color="auto"/>
            <w:bottom w:val="single" w:sz="4" w:space="0" w:color="auto"/>
            <w:right w:val="single" w:sz="4" w:space="0" w:color="auto"/>
          </w:tcBorders>
        </w:tcPr>
        <w:p w:rsidR="00CC344D" w:rsidRPr="004A37E7" w:rsidRDefault="00CC344D" w:rsidP="00CC344D">
          <w:pPr>
            <w:autoSpaceDE w:val="0"/>
            <w:autoSpaceDN w:val="0"/>
            <w:adjustRightInd w:val="0"/>
            <w:spacing w:line="276" w:lineRule="auto"/>
            <w:jc w:val="center"/>
            <w:rPr>
              <w:rFonts w:ascii="Arial" w:eastAsia="Calibri" w:hAnsi="Arial" w:cs="Arial"/>
              <w:color w:val="000000"/>
              <w:sz w:val="12"/>
              <w:szCs w:val="12"/>
              <w:lang w:val="es-CO" w:eastAsia="en-US"/>
            </w:rPr>
          </w:pPr>
        </w:p>
        <w:p w:rsidR="00CC344D" w:rsidRDefault="00CC344D" w:rsidP="00CC344D">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MATRIZ DE RIESGO – ANEXO B</w:t>
          </w:r>
        </w:p>
        <w:p w:rsidR="00CC344D" w:rsidRPr="004A37E7" w:rsidRDefault="00CC344D" w:rsidP="001A66F5">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SUBASTA INVERSA PRESENCIAL</w:t>
          </w:r>
        </w:p>
      </w:tc>
      <w:tc>
        <w:tcPr>
          <w:tcW w:w="1984" w:type="dxa"/>
          <w:tcBorders>
            <w:top w:val="single" w:sz="4" w:space="0" w:color="auto"/>
            <w:left w:val="single" w:sz="4" w:space="0" w:color="auto"/>
            <w:bottom w:val="single" w:sz="4" w:space="0" w:color="auto"/>
            <w:right w:val="single" w:sz="4" w:space="0" w:color="auto"/>
          </w:tcBorders>
          <w:vAlign w:val="center"/>
          <w:hideMark/>
        </w:tcPr>
        <w:p w:rsidR="00CC344D" w:rsidRDefault="00CC344D" w:rsidP="00CC344D">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VERSION: 01</w:t>
          </w:r>
        </w:p>
      </w:tc>
    </w:tr>
    <w:tr w:rsidR="00CC344D" w:rsidTr="00CC344D">
      <w:trPr>
        <w:trHeight w:val="390"/>
      </w:trPr>
      <w:tc>
        <w:tcPr>
          <w:tcW w:w="1661" w:type="dxa"/>
          <w:vMerge/>
          <w:tcBorders>
            <w:top w:val="single" w:sz="4" w:space="0" w:color="auto"/>
            <w:left w:val="single" w:sz="4" w:space="0" w:color="auto"/>
            <w:bottom w:val="single" w:sz="4" w:space="0" w:color="auto"/>
            <w:right w:val="single" w:sz="4" w:space="0" w:color="auto"/>
          </w:tcBorders>
          <w:vAlign w:val="center"/>
          <w:hideMark/>
        </w:tcPr>
        <w:p w:rsidR="00CC344D" w:rsidRDefault="00CC344D" w:rsidP="00CC344D">
          <w:pPr>
            <w:rPr>
              <w:rFonts w:ascii="Arial" w:eastAsia="Calibri" w:hAnsi="Arial" w:cs="Arial"/>
              <w:color w:val="000000"/>
              <w:sz w:val="14"/>
              <w:szCs w:val="14"/>
              <w:lang w:val="es-CO" w:eastAsia="en-US"/>
            </w:rPr>
          </w:pPr>
        </w:p>
      </w:tc>
      <w:tc>
        <w:tcPr>
          <w:tcW w:w="5569" w:type="dxa"/>
          <w:vMerge/>
          <w:tcBorders>
            <w:top w:val="single" w:sz="4" w:space="0" w:color="auto"/>
            <w:left w:val="single" w:sz="4" w:space="0" w:color="auto"/>
            <w:bottom w:val="single" w:sz="4" w:space="0" w:color="auto"/>
            <w:right w:val="single" w:sz="4" w:space="0" w:color="auto"/>
          </w:tcBorders>
          <w:vAlign w:val="center"/>
          <w:hideMark/>
        </w:tcPr>
        <w:p w:rsidR="00CC344D" w:rsidRDefault="00CC344D" w:rsidP="00CC344D">
          <w:pPr>
            <w:rPr>
              <w:rFonts w:ascii="Arial Black" w:eastAsia="Calibri" w:hAnsi="Arial Black" w:cs="Arial"/>
              <w:color w:val="000000"/>
              <w:sz w:val="18"/>
              <w:szCs w:val="18"/>
              <w:lang w:val="es-CO"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C344D" w:rsidRDefault="00CC344D" w:rsidP="00CC344D">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FECHA: 15/09/2015</w:t>
          </w:r>
        </w:p>
      </w:tc>
    </w:tr>
  </w:tbl>
  <w:p w:rsidR="005479BB" w:rsidRDefault="005479BB" w:rsidP="00BD5CC0">
    <w:pPr>
      <w:pStyle w:val="Encabezado"/>
      <w:jc w:val="center"/>
      <w:rPr>
        <w:rFonts w:ascii="Garamond" w:hAnsi="Garamond" w:cs="Arial"/>
        <w:b/>
        <w:sz w:val="16"/>
        <w:szCs w:val="16"/>
      </w:rPr>
    </w:pPr>
  </w:p>
  <w:p w:rsidR="0047310F" w:rsidRPr="00792FA1" w:rsidRDefault="0047310F" w:rsidP="009147FC">
    <w:pPr>
      <w:pStyle w:val="Encabezado"/>
      <w:jc w:val="center"/>
      <w:rPr>
        <w:rFonts w:ascii="Garamond" w:hAnsi="Garamond"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077D7EC"/>
    <w:multiLevelType w:val="hybridMultilevel"/>
    <w:tmpl w:val="5FC931D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4C2BBA"/>
    <w:multiLevelType w:val="hybridMultilevel"/>
    <w:tmpl w:val="D98EBA2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4EA380C"/>
    <w:multiLevelType w:val="hybridMultilevel"/>
    <w:tmpl w:val="95A688AA"/>
    <w:lvl w:ilvl="0" w:tplc="4E30DD4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0F2B17C7"/>
    <w:multiLevelType w:val="multilevel"/>
    <w:tmpl w:val="2AF69774"/>
    <w:lvl w:ilvl="0">
      <w:start w:val="1"/>
      <w:numFmt w:val="decimal"/>
      <w:lvlText w:val="%1."/>
      <w:lvlJc w:val="left"/>
      <w:pPr>
        <w:ind w:left="720" w:hanging="360"/>
      </w:pPr>
      <w:rPr>
        <w:rFonts w:hint="default"/>
        <w:color w:val="333333"/>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146E7511"/>
    <w:multiLevelType w:val="hybridMultilevel"/>
    <w:tmpl w:val="7AE0429A"/>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nsid w:val="16F029C7"/>
    <w:multiLevelType w:val="multilevel"/>
    <w:tmpl w:val="CAF0D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3DD1C68"/>
    <w:multiLevelType w:val="hybridMultilevel"/>
    <w:tmpl w:val="0CA6AB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26B40074"/>
    <w:multiLevelType w:val="hybridMultilevel"/>
    <w:tmpl w:val="DF2ACD6E"/>
    <w:lvl w:ilvl="0" w:tplc="E94498C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2F9F26BC"/>
    <w:multiLevelType w:val="hybridMultilevel"/>
    <w:tmpl w:val="40A8CB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31D0410D"/>
    <w:multiLevelType w:val="hybridMultilevel"/>
    <w:tmpl w:val="ED36F942"/>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0">
    <w:nsid w:val="3B382157"/>
    <w:multiLevelType w:val="hybridMultilevel"/>
    <w:tmpl w:val="38A09988"/>
    <w:lvl w:ilvl="0" w:tplc="240A0017">
      <w:start w:val="10"/>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3BC23391"/>
    <w:multiLevelType w:val="hybridMultilevel"/>
    <w:tmpl w:val="9A6EEE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EAF9D50"/>
    <w:multiLevelType w:val="hybridMultilevel"/>
    <w:tmpl w:val="7F3A4D9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6A906706"/>
    <w:multiLevelType w:val="hybridMultilevel"/>
    <w:tmpl w:val="59B4A656"/>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4">
    <w:nsid w:val="73FB46EC"/>
    <w:multiLevelType w:val="multilevel"/>
    <w:tmpl w:val="F9A0F44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7BC214FB"/>
    <w:multiLevelType w:val="hybridMultilevel"/>
    <w:tmpl w:val="C8305E6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9"/>
  </w:num>
  <w:num w:numId="3">
    <w:abstractNumId w:val="13"/>
  </w:num>
  <w:num w:numId="4">
    <w:abstractNumId w:val="11"/>
  </w:num>
  <w:num w:numId="5">
    <w:abstractNumId w:val="15"/>
  </w:num>
  <w:num w:numId="6">
    <w:abstractNumId w:val="8"/>
  </w:num>
  <w:num w:numId="7">
    <w:abstractNumId w:val="6"/>
  </w:num>
  <w:num w:numId="8">
    <w:abstractNumId w:val="5"/>
  </w:num>
  <w:num w:numId="9">
    <w:abstractNumId w:val="7"/>
  </w:num>
  <w:num w:numId="10">
    <w:abstractNumId w:val="10"/>
  </w:num>
  <w:num w:numId="11">
    <w:abstractNumId w:val="2"/>
  </w:num>
  <w:num w:numId="12">
    <w:abstractNumId w:val="12"/>
  </w:num>
  <w:num w:numId="13">
    <w:abstractNumId w:val="0"/>
  </w:num>
  <w:num w:numId="14">
    <w:abstractNumId w:val="3"/>
  </w:num>
  <w:num w:numId="15">
    <w:abstractNumId w:val="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2056"/>
    <o:shapelayout v:ext="edit">
      <o:idmap v:ext="edit" data="2"/>
      <o:rules v:ext="edit">
        <o:r id="V:Rule1" type="connector" idref="#AutoShape 1"/>
      </o:rules>
    </o:shapelayout>
  </w:hdrShapeDefaults>
  <w:footnotePr>
    <w:footnote w:id="-1"/>
    <w:footnote w:id="0"/>
  </w:footnotePr>
  <w:endnotePr>
    <w:endnote w:id="-1"/>
    <w:endnote w:id="0"/>
  </w:endnotePr>
  <w:compat>
    <w:compatSetting w:name="compatibilityMode" w:uri="http://schemas.microsoft.com/office/word" w:val="12"/>
  </w:compat>
  <w:rsids>
    <w:rsidRoot w:val="002F2C0C"/>
    <w:rsid w:val="00006D00"/>
    <w:rsid w:val="00016039"/>
    <w:rsid w:val="0002408C"/>
    <w:rsid w:val="000345BE"/>
    <w:rsid w:val="00045F63"/>
    <w:rsid w:val="00063537"/>
    <w:rsid w:val="000726A2"/>
    <w:rsid w:val="000A2982"/>
    <w:rsid w:val="000A2BF3"/>
    <w:rsid w:val="000A698E"/>
    <w:rsid w:val="000B554E"/>
    <w:rsid w:val="000B6B3F"/>
    <w:rsid w:val="000B7095"/>
    <w:rsid w:val="000C41CF"/>
    <w:rsid w:val="000C52BB"/>
    <w:rsid w:val="000D2759"/>
    <w:rsid w:val="000D3F2D"/>
    <w:rsid w:val="000E6DF0"/>
    <w:rsid w:val="001004AC"/>
    <w:rsid w:val="00107E8D"/>
    <w:rsid w:val="00113F5E"/>
    <w:rsid w:val="00115BD7"/>
    <w:rsid w:val="001173B6"/>
    <w:rsid w:val="00122D76"/>
    <w:rsid w:val="001242E9"/>
    <w:rsid w:val="0013501D"/>
    <w:rsid w:val="00137CD9"/>
    <w:rsid w:val="0014117E"/>
    <w:rsid w:val="00143FCE"/>
    <w:rsid w:val="001447C3"/>
    <w:rsid w:val="001758BF"/>
    <w:rsid w:val="001804B1"/>
    <w:rsid w:val="00180A2B"/>
    <w:rsid w:val="001923C9"/>
    <w:rsid w:val="001956E1"/>
    <w:rsid w:val="001A014E"/>
    <w:rsid w:val="001A66F5"/>
    <w:rsid w:val="001A6B63"/>
    <w:rsid w:val="001B221A"/>
    <w:rsid w:val="001B4050"/>
    <w:rsid w:val="001C109C"/>
    <w:rsid w:val="001C2074"/>
    <w:rsid w:val="001C47E4"/>
    <w:rsid w:val="001C56A9"/>
    <w:rsid w:val="001C639F"/>
    <w:rsid w:val="001D4675"/>
    <w:rsid w:val="001E49E2"/>
    <w:rsid w:val="001E73E0"/>
    <w:rsid w:val="001F09C0"/>
    <w:rsid w:val="00200FD4"/>
    <w:rsid w:val="0020335A"/>
    <w:rsid w:val="00210533"/>
    <w:rsid w:val="00211699"/>
    <w:rsid w:val="00225581"/>
    <w:rsid w:val="00225A56"/>
    <w:rsid w:val="002265FA"/>
    <w:rsid w:val="002322B5"/>
    <w:rsid w:val="00246074"/>
    <w:rsid w:val="00247A83"/>
    <w:rsid w:val="002544D2"/>
    <w:rsid w:val="00255663"/>
    <w:rsid w:val="00264206"/>
    <w:rsid w:val="002645B5"/>
    <w:rsid w:val="0027262C"/>
    <w:rsid w:val="0027598B"/>
    <w:rsid w:val="00286611"/>
    <w:rsid w:val="00287065"/>
    <w:rsid w:val="00294FCA"/>
    <w:rsid w:val="002A0113"/>
    <w:rsid w:val="002A270A"/>
    <w:rsid w:val="002B191F"/>
    <w:rsid w:val="002B4FB6"/>
    <w:rsid w:val="002B7F8B"/>
    <w:rsid w:val="002C16A0"/>
    <w:rsid w:val="002C4A8D"/>
    <w:rsid w:val="002E03C9"/>
    <w:rsid w:val="002E261B"/>
    <w:rsid w:val="002F2875"/>
    <w:rsid w:val="002F2C0C"/>
    <w:rsid w:val="00305E20"/>
    <w:rsid w:val="00314D5D"/>
    <w:rsid w:val="00314EE1"/>
    <w:rsid w:val="0031726E"/>
    <w:rsid w:val="003202CC"/>
    <w:rsid w:val="00327221"/>
    <w:rsid w:val="00331716"/>
    <w:rsid w:val="00331FFE"/>
    <w:rsid w:val="00335B9E"/>
    <w:rsid w:val="00335BD6"/>
    <w:rsid w:val="00336CAE"/>
    <w:rsid w:val="00347F86"/>
    <w:rsid w:val="00350904"/>
    <w:rsid w:val="0035155F"/>
    <w:rsid w:val="00356611"/>
    <w:rsid w:val="0035740C"/>
    <w:rsid w:val="0035762F"/>
    <w:rsid w:val="003620B0"/>
    <w:rsid w:val="00375949"/>
    <w:rsid w:val="003778AE"/>
    <w:rsid w:val="003836D5"/>
    <w:rsid w:val="00387E95"/>
    <w:rsid w:val="003921B8"/>
    <w:rsid w:val="003926F4"/>
    <w:rsid w:val="00393E42"/>
    <w:rsid w:val="00394BF9"/>
    <w:rsid w:val="003A44CA"/>
    <w:rsid w:val="003B6776"/>
    <w:rsid w:val="003C090B"/>
    <w:rsid w:val="003C0948"/>
    <w:rsid w:val="003C304A"/>
    <w:rsid w:val="003C3DBC"/>
    <w:rsid w:val="003C4C89"/>
    <w:rsid w:val="003D1C85"/>
    <w:rsid w:val="003D78B5"/>
    <w:rsid w:val="003F4A66"/>
    <w:rsid w:val="004018D1"/>
    <w:rsid w:val="00412D5F"/>
    <w:rsid w:val="0042293D"/>
    <w:rsid w:val="00427011"/>
    <w:rsid w:val="0043001C"/>
    <w:rsid w:val="00433B3F"/>
    <w:rsid w:val="00434042"/>
    <w:rsid w:val="00445364"/>
    <w:rsid w:val="00450F25"/>
    <w:rsid w:val="00457D3E"/>
    <w:rsid w:val="00461949"/>
    <w:rsid w:val="00462A8A"/>
    <w:rsid w:val="0047310F"/>
    <w:rsid w:val="00474220"/>
    <w:rsid w:val="00487D93"/>
    <w:rsid w:val="004913D2"/>
    <w:rsid w:val="00496D5A"/>
    <w:rsid w:val="004B51B0"/>
    <w:rsid w:val="004B5301"/>
    <w:rsid w:val="004C722E"/>
    <w:rsid w:val="004D32B5"/>
    <w:rsid w:val="004E1372"/>
    <w:rsid w:val="004E1821"/>
    <w:rsid w:val="004E3FC4"/>
    <w:rsid w:val="004E6CFF"/>
    <w:rsid w:val="004F51D5"/>
    <w:rsid w:val="004F67E0"/>
    <w:rsid w:val="004F7D70"/>
    <w:rsid w:val="00510725"/>
    <w:rsid w:val="00512063"/>
    <w:rsid w:val="00515BDF"/>
    <w:rsid w:val="005305A0"/>
    <w:rsid w:val="00541B20"/>
    <w:rsid w:val="0054404B"/>
    <w:rsid w:val="005479BB"/>
    <w:rsid w:val="0056549C"/>
    <w:rsid w:val="005706B7"/>
    <w:rsid w:val="00571156"/>
    <w:rsid w:val="005762F8"/>
    <w:rsid w:val="00580C56"/>
    <w:rsid w:val="005923D7"/>
    <w:rsid w:val="005A6C5D"/>
    <w:rsid w:val="005B1E92"/>
    <w:rsid w:val="005B7FF9"/>
    <w:rsid w:val="005C1A51"/>
    <w:rsid w:val="005C39E0"/>
    <w:rsid w:val="005D5864"/>
    <w:rsid w:val="00600DBE"/>
    <w:rsid w:val="0060359D"/>
    <w:rsid w:val="006052F0"/>
    <w:rsid w:val="00625417"/>
    <w:rsid w:val="00626861"/>
    <w:rsid w:val="00636E69"/>
    <w:rsid w:val="0064491E"/>
    <w:rsid w:val="00661EBB"/>
    <w:rsid w:val="00663816"/>
    <w:rsid w:val="00663E0E"/>
    <w:rsid w:val="00681914"/>
    <w:rsid w:val="00683C97"/>
    <w:rsid w:val="00686CC0"/>
    <w:rsid w:val="00691EB9"/>
    <w:rsid w:val="00692B18"/>
    <w:rsid w:val="00694841"/>
    <w:rsid w:val="00696299"/>
    <w:rsid w:val="006A129C"/>
    <w:rsid w:val="006A630C"/>
    <w:rsid w:val="006A7A7E"/>
    <w:rsid w:val="006A7CF8"/>
    <w:rsid w:val="006D7FD3"/>
    <w:rsid w:val="006E0B15"/>
    <w:rsid w:val="006E1C4E"/>
    <w:rsid w:val="006E7871"/>
    <w:rsid w:val="006F6DBC"/>
    <w:rsid w:val="007037D8"/>
    <w:rsid w:val="00716EB8"/>
    <w:rsid w:val="00717A18"/>
    <w:rsid w:val="0072197D"/>
    <w:rsid w:val="007220D7"/>
    <w:rsid w:val="007255FA"/>
    <w:rsid w:val="00727402"/>
    <w:rsid w:val="00754F51"/>
    <w:rsid w:val="007718F7"/>
    <w:rsid w:val="00773BAA"/>
    <w:rsid w:val="00774217"/>
    <w:rsid w:val="00790D45"/>
    <w:rsid w:val="007A1789"/>
    <w:rsid w:val="007C0931"/>
    <w:rsid w:val="007C366D"/>
    <w:rsid w:val="007C5128"/>
    <w:rsid w:val="007C7F2F"/>
    <w:rsid w:val="007D0059"/>
    <w:rsid w:val="007D4D2B"/>
    <w:rsid w:val="007E2F1A"/>
    <w:rsid w:val="007E5305"/>
    <w:rsid w:val="007E6599"/>
    <w:rsid w:val="007F2101"/>
    <w:rsid w:val="007F21AA"/>
    <w:rsid w:val="007F3EC8"/>
    <w:rsid w:val="007F54B4"/>
    <w:rsid w:val="007F7DF4"/>
    <w:rsid w:val="00806C93"/>
    <w:rsid w:val="00810705"/>
    <w:rsid w:val="008272A8"/>
    <w:rsid w:val="00830BF3"/>
    <w:rsid w:val="00832888"/>
    <w:rsid w:val="00836A61"/>
    <w:rsid w:val="0083726F"/>
    <w:rsid w:val="00841E95"/>
    <w:rsid w:val="00854108"/>
    <w:rsid w:val="00855DEA"/>
    <w:rsid w:val="0086203B"/>
    <w:rsid w:val="00871C24"/>
    <w:rsid w:val="00890E38"/>
    <w:rsid w:val="008A27E4"/>
    <w:rsid w:val="008A5844"/>
    <w:rsid w:val="008B194F"/>
    <w:rsid w:val="008B19F3"/>
    <w:rsid w:val="008B1A3A"/>
    <w:rsid w:val="008B3C4F"/>
    <w:rsid w:val="008C4582"/>
    <w:rsid w:val="008D72D1"/>
    <w:rsid w:val="008E0149"/>
    <w:rsid w:val="008F29DA"/>
    <w:rsid w:val="008F2FEF"/>
    <w:rsid w:val="009147FC"/>
    <w:rsid w:val="00915C63"/>
    <w:rsid w:val="009433B3"/>
    <w:rsid w:val="009744E2"/>
    <w:rsid w:val="009748C0"/>
    <w:rsid w:val="00984004"/>
    <w:rsid w:val="00984B32"/>
    <w:rsid w:val="009924EE"/>
    <w:rsid w:val="009A0667"/>
    <w:rsid w:val="009A6480"/>
    <w:rsid w:val="009B38DF"/>
    <w:rsid w:val="009B7910"/>
    <w:rsid w:val="009C5528"/>
    <w:rsid w:val="00A1209A"/>
    <w:rsid w:val="00A14191"/>
    <w:rsid w:val="00A45B1A"/>
    <w:rsid w:val="00A45C9F"/>
    <w:rsid w:val="00A541DF"/>
    <w:rsid w:val="00A73326"/>
    <w:rsid w:val="00A83451"/>
    <w:rsid w:val="00A843E8"/>
    <w:rsid w:val="00A86273"/>
    <w:rsid w:val="00A919D3"/>
    <w:rsid w:val="00AA478A"/>
    <w:rsid w:val="00AB05FA"/>
    <w:rsid w:val="00AB6D8E"/>
    <w:rsid w:val="00AC337E"/>
    <w:rsid w:val="00AC4F27"/>
    <w:rsid w:val="00AD3463"/>
    <w:rsid w:val="00AD5414"/>
    <w:rsid w:val="00AE5FAD"/>
    <w:rsid w:val="00AE74E9"/>
    <w:rsid w:val="00AE7C8A"/>
    <w:rsid w:val="00AF67D2"/>
    <w:rsid w:val="00B01416"/>
    <w:rsid w:val="00B0503D"/>
    <w:rsid w:val="00B05706"/>
    <w:rsid w:val="00B15F0C"/>
    <w:rsid w:val="00B2228E"/>
    <w:rsid w:val="00B333F9"/>
    <w:rsid w:val="00B35812"/>
    <w:rsid w:val="00B41194"/>
    <w:rsid w:val="00B4435E"/>
    <w:rsid w:val="00B44AA4"/>
    <w:rsid w:val="00B455DC"/>
    <w:rsid w:val="00B510CF"/>
    <w:rsid w:val="00B577CB"/>
    <w:rsid w:val="00B6176C"/>
    <w:rsid w:val="00B61967"/>
    <w:rsid w:val="00B63FDC"/>
    <w:rsid w:val="00B643CA"/>
    <w:rsid w:val="00B65F19"/>
    <w:rsid w:val="00B66409"/>
    <w:rsid w:val="00B66B51"/>
    <w:rsid w:val="00B71920"/>
    <w:rsid w:val="00B7536C"/>
    <w:rsid w:val="00B76A35"/>
    <w:rsid w:val="00B83629"/>
    <w:rsid w:val="00BB592A"/>
    <w:rsid w:val="00BC666D"/>
    <w:rsid w:val="00BC67B6"/>
    <w:rsid w:val="00BD0163"/>
    <w:rsid w:val="00BD0BDD"/>
    <w:rsid w:val="00BD4240"/>
    <w:rsid w:val="00BD5CC0"/>
    <w:rsid w:val="00BE01FE"/>
    <w:rsid w:val="00BE38AF"/>
    <w:rsid w:val="00BE5EBE"/>
    <w:rsid w:val="00BE6947"/>
    <w:rsid w:val="00BE6C73"/>
    <w:rsid w:val="00C01BC9"/>
    <w:rsid w:val="00C0432A"/>
    <w:rsid w:val="00C0529E"/>
    <w:rsid w:val="00C12622"/>
    <w:rsid w:val="00C21958"/>
    <w:rsid w:val="00C40B2F"/>
    <w:rsid w:val="00C427A0"/>
    <w:rsid w:val="00C43369"/>
    <w:rsid w:val="00C45841"/>
    <w:rsid w:val="00C51C99"/>
    <w:rsid w:val="00C55853"/>
    <w:rsid w:val="00C60ABE"/>
    <w:rsid w:val="00C8283B"/>
    <w:rsid w:val="00C83C5D"/>
    <w:rsid w:val="00C87B09"/>
    <w:rsid w:val="00C91EBF"/>
    <w:rsid w:val="00CA346E"/>
    <w:rsid w:val="00CA5B85"/>
    <w:rsid w:val="00CB2948"/>
    <w:rsid w:val="00CC344D"/>
    <w:rsid w:val="00CC5AEA"/>
    <w:rsid w:val="00CD433F"/>
    <w:rsid w:val="00CD49E8"/>
    <w:rsid w:val="00CE023E"/>
    <w:rsid w:val="00CE1FB5"/>
    <w:rsid w:val="00CE46FB"/>
    <w:rsid w:val="00CE5E34"/>
    <w:rsid w:val="00CF4B2C"/>
    <w:rsid w:val="00D2662E"/>
    <w:rsid w:val="00D41D15"/>
    <w:rsid w:val="00D4567F"/>
    <w:rsid w:val="00D46D29"/>
    <w:rsid w:val="00D46D9E"/>
    <w:rsid w:val="00D4725C"/>
    <w:rsid w:val="00D520F4"/>
    <w:rsid w:val="00D52F09"/>
    <w:rsid w:val="00D533FF"/>
    <w:rsid w:val="00D54F06"/>
    <w:rsid w:val="00D7182C"/>
    <w:rsid w:val="00D74470"/>
    <w:rsid w:val="00D8036A"/>
    <w:rsid w:val="00D904A7"/>
    <w:rsid w:val="00D92DCF"/>
    <w:rsid w:val="00DA1325"/>
    <w:rsid w:val="00DA14C1"/>
    <w:rsid w:val="00DB2770"/>
    <w:rsid w:val="00DB44FA"/>
    <w:rsid w:val="00DC52A9"/>
    <w:rsid w:val="00DD0132"/>
    <w:rsid w:val="00DE7E46"/>
    <w:rsid w:val="00DF0BED"/>
    <w:rsid w:val="00DF1F23"/>
    <w:rsid w:val="00E15FE2"/>
    <w:rsid w:val="00E23B8D"/>
    <w:rsid w:val="00E248D3"/>
    <w:rsid w:val="00E33D6E"/>
    <w:rsid w:val="00E36522"/>
    <w:rsid w:val="00E37DF8"/>
    <w:rsid w:val="00E40527"/>
    <w:rsid w:val="00E44057"/>
    <w:rsid w:val="00E66FAA"/>
    <w:rsid w:val="00E74B9D"/>
    <w:rsid w:val="00E82F74"/>
    <w:rsid w:val="00E87EB8"/>
    <w:rsid w:val="00E94079"/>
    <w:rsid w:val="00E96A58"/>
    <w:rsid w:val="00EA22C9"/>
    <w:rsid w:val="00EA252C"/>
    <w:rsid w:val="00EB3280"/>
    <w:rsid w:val="00EC5FD3"/>
    <w:rsid w:val="00EE23C3"/>
    <w:rsid w:val="00EE593C"/>
    <w:rsid w:val="00EE7A74"/>
    <w:rsid w:val="00F01BF4"/>
    <w:rsid w:val="00F0612C"/>
    <w:rsid w:val="00F0669C"/>
    <w:rsid w:val="00F2625D"/>
    <w:rsid w:val="00F27512"/>
    <w:rsid w:val="00F4363D"/>
    <w:rsid w:val="00F50B8F"/>
    <w:rsid w:val="00F80927"/>
    <w:rsid w:val="00F828FE"/>
    <w:rsid w:val="00F82909"/>
    <w:rsid w:val="00F968FC"/>
    <w:rsid w:val="00F96F7A"/>
    <w:rsid w:val="00FA42F1"/>
    <w:rsid w:val="00FA7F1C"/>
    <w:rsid w:val="00FB10DC"/>
    <w:rsid w:val="00FB5665"/>
    <w:rsid w:val="00FC0CEB"/>
    <w:rsid w:val="00FC45D5"/>
    <w:rsid w:val="00FF4592"/>
    <w:rsid w:val="00FF550B"/>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15:docId w15:val="{520945D3-6F98-4448-8B56-D22E101F3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94F"/>
    <w:rPr>
      <w:rFonts w:ascii="Times New Roman" w:hAnsi="Times New Roman"/>
      <w:lang w:val="es-ES" w:eastAsia="es-MX"/>
    </w:rPr>
  </w:style>
  <w:style w:type="paragraph" w:styleId="Ttulo1">
    <w:name w:val="heading 1"/>
    <w:basedOn w:val="Normal"/>
    <w:next w:val="Normal"/>
    <w:link w:val="Ttulo1Car"/>
    <w:uiPriority w:val="9"/>
    <w:qFormat/>
    <w:rsid w:val="008B194F"/>
    <w:pPr>
      <w:keepNext/>
      <w:jc w:val="center"/>
      <w:outlineLvl w:val="0"/>
    </w:pPr>
    <w:rPr>
      <w:b/>
    </w:rPr>
  </w:style>
  <w:style w:type="paragraph" w:styleId="Ttulo2">
    <w:name w:val="heading 2"/>
    <w:basedOn w:val="Normal"/>
    <w:next w:val="Normal"/>
    <w:link w:val="Ttulo2Car"/>
    <w:uiPriority w:val="9"/>
    <w:semiHidden/>
    <w:unhideWhenUsed/>
    <w:qFormat/>
    <w:locked/>
    <w:rsid w:val="006E0B15"/>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Ttulo3">
    <w:name w:val="heading 3"/>
    <w:basedOn w:val="Normal"/>
    <w:next w:val="Normal"/>
    <w:link w:val="Ttulo3Car"/>
    <w:uiPriority w:val="9"/>
    <w:semiHidden/>
    <w:unhideWhenUsed/>
    <w:qFormat/>
    <w:locked/>
    <w:rsid w:val="006E0B15"/>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Ttulo4">
    <w:name w:val="heading 4"/>
    <w:basedOn w:val="Normal"/>
    <w:next w:val="Normal"/>
    <w:link w:val="Ttulo4Car"/>
    <w:uiPriority w:val="9"/>
    <w:semiHidden/>
    <w:unhideWhenUsed/>
    <w:qFormat/>
    <w:locked/>
    <w:rsid w:val="006E0B15"/>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Ttulo5">
    <w:name w:val="heading 5"/>
    <w:basedOn w:val="Normal"/>
    <w:next w:val="Normal"/>
    <w:link w:val="Ttulo5Car"/>
    <w:uiPriority w:val="9"/>
    <w:semiHidden/>
    <w:unhideWhenUsed/>
    <w:qFormat/>
    <w:locked/>
    <w:rsid w:val="006E0B15"/>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Ttulo6">
    <w:name w:val="heading 6"/>
    <w:basedOn w:val="Normal"/>
    <w:next w:val="Normal"/>
    <w:link w:val="Ttulo6Car"/>
    <w:qFormat/>
    <w:locked/>
    <w:rsid w:val="006E0B15"/>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locked/>
    <w:rsid w:val="006E0B15"/>
    <w:pPr>
      <w:tabs>
        <w:tab w:val="num" w:pos="5040"/>
      </w:tabs>
      <w:spacing w:before="240" w:after="60"/>
      <w:ind w:left="5040" w:hanging="720"/>
      <w:outlineLvl w:val="6"/>
    </w:pPr>
    <w:rPr>
      <w:rFonts w:asciiTheme="minorHAnsi" w:eastAsiaTheme="minorEastAsia" w:hAnsiTheme="minorHAnsi" w:cstheme="minorBidi"/>
      <w:sz w:val="24"/>
      <w:szCs w:val="24"/>
      <w:lang w:val="en-US" w:eastAsia="en-US"/>
    </w:rPr>
  </w:style>
  <w:style w:type="paragraph" w:styleId="Ttulo8">
    <w:name w:val="heading 8"/>
    <w:basedOn w:val="Normal"/>
    <w:next w:val="Normal"/>
    <w:link w:val="Ttulo8Car"/>
    <w:uiPriority w:val="9"/>
    <w:semiHidden/>
    <w:unhideWhenUsed/>
    <w:qFormat/>
    <w:locked/>
    <w:rsid w:val="006E0B15"/>
    <w:pPr>
      <w:tabs>
        <w:tab w:val="num" w:pos="5760"/>
      </w:tabs>
      <w:spacing w:before="240" w:after="60"/>
      <w:ind w:left="5760" w:hanging="720"/>
      <w:outlineLvl w:val="7"/>
    </w:pPr>
    <w:rPr>
      <w:rFonts w:asciiTheme="minorHAnsi" w:eastAsiaTheme="minorEastAsia" w:hAnsiTheme="minorHAnsi" w:cstheme="minorBidi"/>
      <w:i/>
      <w:iCs/>
      <w:sz w:val="24"/>
      <w:szCs w:val="24"/>
      <w:lang w:val="en-US" w:eastAsia="en-US"/>
    </w:rPr>
  </w:style>
  <w:style w:type="paragraph" w:styleId="Ttulo9">
    <w:name w:val="heading 9"/>
    <w:basedOn w:val="Normal"/>
    <w:next w:val="Normal"/>
    <w:link w:val="Ttulo9Car"/>
    <w:uiPriority w:val="9"/>
    <w:semiHidden/>
    <w:unhideWhenUsed/>
    <w:qFormat/>
    <w:locked/>
    <w:rsid w:val="006E0B15"/>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8B194F"/>
    <w:rPr>
      <w:rFonts w:ascii="Times New Roman" w:hAnsi="Times New Roman" w:cs="Times New Roman"/>
      <w:b/>
      <w:sz w:val="20"/>
      <w:szCs w:val="20"/>
      <w:lang w:val="es-ES" w:eastAsia="es-MX"/>
    </w:rPr>
  </w:style>
  <w:style w:type="paragraph" w:styleId="Encabezado">
    <w:name w:val="header"/>
    <w:basedOn w:val="Normal"/>
    <w:link w:val="EncabezadoCar"/>
    <w:uiPriority w:val="99"/>
    <w:rsid w:val="00C45841"/>
    <w:pPr>
      <w:tabs>
        <w:tab w:val="center" w:pos="4252"/>
        <w:tab w:val="right" w:pos="8504"/>
      </w:tabs>
    </w:pPr>
  </w:style>
  <w:style w:type="character" w:customStyle="1" w:styleId="EncabezadoCar">
    <w:name w:val="Encabezado Car"/>
    <w:link w:val="Encabezado"/>
    <w:uiPriority w:val="99"/>
    <w:locked/>
    <w:rsid w:val="00C45841"/>
    <w:rPr>
      <w:rFonts w:cs="Times New Roman"/>
    </w:rPr>
  </w:style>
  <w:style w:type="paragraph" w:styleId="Piedepgina">
    <w:name w:val="footer"/>
    <w:aliases w:val="pie de página"/>
    <w:basedOn w:val="Normal"/>
    <w:link w:val="PiedepginaCar"/>
    <w:uiPriority w:val="99"/>
    <w:rsid w:val="00C45841"/>
    <w:pPr>
      <w:tabs>
        <w:tab w:val="center" w:pos="4252"/>
        <w:tab w:val="right" w:pos="8504"/>
      </w:tabs>
    </w:pPr>
  </w:style>
  <w:style w:type="character" w:customStyle="1" w:styleId="PiedepginaCar">
    <w:name w:val="Pie de página Car"/>
    <w:aliases w:val="pie de página Car"/>
    <w:link w:val="Piedepgina"/>
    <w:uiPriority w:val="99"/>
    <w:locked/>
    <w:rsid w:val="00C45841"/>
    <w:rPr>
      <w:rFonts w:cs="Times New Roman"/>
    </w:rPr>
  </w:style>
  <w:style w:type="paragraph" w:styleId="Textodeglobo">
    <w:name w:val="Balloon Text"/>
    <w:basedOn w:val="Normal"/>
    <w:link w:val="TextodegloboCar"/>
    <w:uiPriority w:val="99"/>
    <w:semiHidden/>
    <w:rsid w:val="00C45841"/>
    <w:rPr>
      <w:rFonts w:ascii="Tahoma" w:hAnsi="Tahoma" w:cs="Tahoma"/>
      <w:sz w:val="16"/>
      <w:szCs w:val="16"/>
    </w:rPr>
  </w:style>
  <w:style w:type="character" w:customStyle="1" w:styleId="TextodegloboCar">
    <w:name w:val="Texto de globo Car"/>
    <w:link w:val="Textodeglobo"/>
    <w:uiPriority w:val="99"/>
    <w:semiHidden/>
    <w:locked/>
    <w:rsid w:val="00C45841"/>
    <w:rPr>
      <w:rFonts w:ascii="Tahoma" w:hAnsi="Tahoma" w:cs="Tahoma"/>
      <w:sz w:val="16"/>
      <w:szCs w:val="16"/>
    </w:rPr>
  </w:style>
  <w:style w:type="character" w:styleId="Hipervnculo">
    <w:name w:val="Hyperlink"/>
    <w:uiPriority w:val="99"/>
    <w:rsid w:val="00681914"/>
    <w:rPr>
      <w:rFonts w:cs="Times New Roman"/>
      <w:color w:val="0000FF"/>
      <w:u w:val="single"/>
    </w:rPr>
  </w:style>
  <w:style w:type="paragraph" w:styleId="Textoindependiente3">
    <w:name w:val="Body Text 3"/>
    <w:basedOn w:val="Normal"/>
    <w:link w:val="Textoindependiente3Car"/>
    <w:uiPriority w:val="99"/>
    <w:rsid w:val="008B194F"/>
    <w:pPr>
      <w:jc w:val="both"/>
    </w:pPr>
    <w:rPr>
      <w:rFonts w:ascii="Comic Sans MS" w:hAnsi="Comic Sans MS"/>
      <w:sz w:val="24"/>
      <w:lang w:eastAsia="es-ES"/>
    </w:rPr>
  </w:style>
  <w:style w:type="character" w:customStyle="1" w:styleId="Textoindependiente3Car">
    <w:name w:val="Texto independiente 3 Car"/>
    <w:link w:val="Textoindependiente3"/>
    <w:uiPriority w:val="99"/>
    <w:locked/>
    <w:rsid w:val="008B194F"/>
    <w:rPr>
      <w:rFonts w:ascii="Comic Sans MS" w:hAnsi="Comic Sans MS" w:cs="Times New Roman"/>
      <w:sz w:val="20"/>
      <w:szCs w:val="20"/>
      <w:lang w:val="es-ES" w:eastAsia="es-ES"/>
    </w:rPr>
  </w:style>
  <w:style w:type="table" w:styleId="Tablaconcuadrcula">
    <w:name w:val="Table Grid"/>
    <w:basedOn w:val="Tablanormal"/>
    <w:uiPriority w:val="99"/>
    <w:rsid w:val="002265F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2265FA"/>
    <w:pPr>
      <w:spacing w:before="100" w:beforeAutospacing="1" w:after="100" w:afterAutospacing="1"/>
    </w:pPr>
    <w:rPr>
      <w:sz w:val="24"/>
      <w:szCs w:val="24"/>
      <w:lang w:val="es-CO" w:eastAsia="es-CO"/>
    </w:rPr>
  </w:style>
  <w:style w:type="character" w:styleId="MquinadeescribirHTML">
    <w:name w:val="HTML Typewriter"/>
    <w:uiPriority w:val="99"/>
    <w:semiHidden/>
    <w:rsid w:val="002265FA"/>
    <w:rPr>
      <w:rFonts w:ascii="Courier New" w:hAnsi="Courier New" w:cs="Courier New"/>
      <w:sz w:val="20"/>
      <w:szCs w:val="20"/>
    </w:rPr>
  </w:style>
  <w:style w:type="paragraph" w:styleId="Textoindependiente2">
    <w:name w:val="Body Text 2"/>
    <w:basedOn w:val="Normal"/>
    <w:link w:val="Textoindependiente2Car"/>
    <w:uiPriority w:val="99"/>
    <w:rsid w:val="007C0931"/>
    <w:pPr>
      <w:spacing w:after="120" w:line="480" w:lineRule="auto"/>
    </w:pPr>
    <w:rPr>
      <w:sz w:val="24"/>
      <w:szCs w:val="24"/>
      <w:lang w:eastAsia="es-ES"/>
    </w:rPr>
  </w:style>
  <w:style w:type="character" w:customStyle="1" w:styleId="Textoindependiente2Car">
    <w:name w:val="Texto independiente 2 Car"/>
    <w:link w:val="Textoindependiente2"/>
    <w:uiPriority w:val="99"/>
    <w:semiHidden/>
    <w:locked/>
    <w:rsid w:val="00E37DF8"/>
    <w:rPr>
      <w:rFonts w:ascii="Times New Roman" w:hAnsi="Times New Roman" w:cs="Times New Roman"/>
      <w:sz w:val="20"/>
      <w:szCs w:val="20"/>
      <w:lang w:val="es-ES" w:eastAsia="es-MX"/>
    </w:rPr>
  </w:style>
  <w:style w:type="character" w:customStyle="1" w:styleId="st1">
    <w:name w:val="st1"/>
    <w:uiPriority w:val="99"/>
    <w:rsid w:val="001173B6"/>
    <w:rPr>
      <w:rFonts w:cs="Times New Roman"/>
    </w:rPr>
  </w:style>
  <w:style w:type="paragraph" w:styleId="Cierre">
    <w:name w:val="Closing"/>
    <w:basedOn w:val="Normal"/>
    <w:link w:val="CierreCar"/>
    <w:uiPriority w:val="99"/>
    <w:rsid w:val="008B1A3A"/>
    <w:pPr>
      <w:ind w:left="4252"/>
    </w:pPr>
    <w:rPr>
      <w:rFonts w:ascii="Arial" w:hAnsi="Arial" w:cs="Arial"/>
      <w:sz w:val="24"/>
      <w:szCs w:val="24"/>
      <w:lang w:val="es-PE" w:eastAsia="es-ES"/>
    </w:rPr>
  </w:style>
  <w:style w:type="character" w:customStyle="1" w:styleId="CierreCar">
    <w:name w:val="Cierre Car"/>
    <w:link w:val="Cierre"/>
    <w:uiPriority w:val="99"/>
    <w:locked/>
    <w:rsid w:val="008B1A3A"/>
    <w:rPr>
      <w:rFonts w:ascii="Arial" w:hAnsi="Arial" w:cs="Arial"/>
      <w:sz w:val="24"/>
      <w:szCs w:val="24"/>
      <w:lang w:val="es-PE" w:eastAsia="es-ES" w:bidi="ar-SA"/>
    </w:rPr>
  </w:style>
  <w:style w:type="paragraph" w:styleId="Prrafodelista">
    <w:name w:val="List Paragraph"/>
    <w:basedOn w:val="Normal"/>
    <w:uiPriority w:val="34"/>
    <w:qFormat/>
    <w:rsid w:val="007255FA"/>
    <w:pPr>
      <w:ind w:left="720"/>
      <w:contextualSpacing/>
    </w:pPr>
  </w:style>
  <w:style w:type="character" w:customStyle="1" w:styleId="Ttulo2Car">
    <w:name w:val="Título 2 Car"/>
    <w:basedOn w:val="Fuentedeprrafopredeter"/>
    <w:link w:val="Ttulo2"/>
    <w:uiPriority w:val="9"/>
    <w:semiHidden/>
    <w:rsid w:val="006E0B15"/>
    <w:rPr>
      <w:rFonts w:asciiTheme="majorHAnsi" w:eastAsiaTheme="majorEastAsia" w:hAnsiTheme="majorHAnsi" w:cstheme="majorBidi"/>
      <w:b/>
      <w:bCs/>
      <w:i/>
      <w:iCs/>
      <w:sz w:val="28"/>
      <w:szCs w:val="28"/>
      <w:lang w:val="en-US" w:eastAsia="en-US"/>
    </w:rPr>
  </w:style>
  <w:style w:type="character" w:customStyle="1" w:styleId="Ttulo3Car">
    <w:name w:val="Título 3 Car"/>
    <w:basedOn w:val="Fuentedeprrafopredeter"/>
    <w:link w:val="Ttulo3"/>
    <w:uiPriority w:val="9"/>
    <w:semiHidden/>
    <w:rsid w:val="006E0B15"/>
    <w:rPr>
      <w:rFonts w:asciiTheme="majorHAnsi" w:eastAsiaTheme="majorEastAsia" w:hAnsiTheme="majorHAnsi" w:cstheme="majorBidi"/>
      <w:b/>
      <w:bCs/>
      <w:sz w:val="26"/>
      <w:szCs w:val="26"/>
      <w:lang w:val="en-US" w:eastAsia="en-US"/>
    </w:rPr>
  </w:style>
  <w:style w:type="character" w:customStyle="1" w:styleId="Ttulo4Car">
    <w:name w:val="Título 4 Car"/>
    <w:basedOn w:val="Fuentedeprrafopredeter"/>
    <w:link w:val="Ttulo4"/>
    <w:uiPriority w:val="9"/>
    <w:semiHidden/>
    <w:rsid w:val="006E0B15"/>
    <w:rPr>
      <w:rFonts w:asciiTheme="minorHAnsi" w:eastAsiaTheme="minorEastAsia" w:hAnsiTheme="minorHAnsi" w:cstheme="minorBidi"/>
      <w:b/>
      <w:bCs/>
      <w:sz w:val="28"/>
      <w:szCs w:val="28"/>
      <w:lang w:val="en-US" w:eastAsia="en-US"/>
    </w:rPr>
  </w:style>
  <w:style w:type="character" w:customStyle="1" w:styleId="Ttulo5Car">
    <w:name w:val="Título 5 Car"/>
    <w:basedOn w:val="Fuentedeprrafopredeter"/>
    <w:link w:val="Ttulo5"/>
    <w:uiPriority w:val="9"/>
    <w:semiHidden/>
    <w:rsid w:val="006E0B15"/>
    <w:rPr>
      <w:rFonts w:asciiTheme="minorHAnsi" w:eastAsiaTheme="minorEastAsia" w:hAnsiTheme="minorHAnsi" w:cstheme="minorBidi"/>
      <w:b/>
      <w:bCs/>
      <w:i/>
      <w:iCs/>
      <w:sz w:val="26"/>
      <w:szCs w:val="26"/>
      <w:lang w:val="en-US" w:eastAsia="en-US"/>
    </w:rPr>
  </w:style>
  <w:style w:type="character" w:customStyle="1" w:styleId="Ttulo6Car">
    <w:name w:val="Título 6 Car"/>
    <w:basedOn w:val="Fuentedeprrafopredeter"/>
    <w:link w:val="Ttulo6"/>
    <w:rsid w:val="006E0B15"/>
    <w:rPr>
      <w:rFonts w:ascii="Times New Roman" w:hAnsi="Times New Roman"/>
      <w:b/>
      <w:bCs/>
      <w:sz w:val="22"/>
      <w:szCs w:val="22"/>
      <w:lang w:val="en-US" w:eastAsia="en-US"/>
    </w:rPr>
  </w:style>
  <w:style w:type="character" w:customStyle="1" w:styleId="Ttulo7Car">
    <w:name w:val="Título 7 Car"/>
    <w:basedOn w:val="Fuentedeprrafopredeter"/>
    <w:link w:val="Ttulo7"/>
    <w:uiPriority w:val="9"/>
    <w:semiHidden/>
    <w:rsid w:val="006E0B15"/>
    <w:rPr>
      <w:rFonts w:asciiTheme="minorHAnsi" w:eastAsiaTheme="minorEastAsia" w:hAnsiTheme="minorHAnsi" w:cstheme="minorBidi"/>
      <w:sz w:val="24"/>
      <w:szCs w:val="24"/>
      <w:lang w:val="en-US" w:eastAsia="en-US"/>
    </w:rPr>
  </w:style>
  <w:style w:type="character" w:customStyle="1" w:styleId="Ttulo8Car">
    <w:name w:val="Título 8 Car"/>
    <w:basedOn w:val="Fuentedeprrafopredeter"/>
    <w:link w:val="Ttulo8"/>
    <w:uiPriority w:val="9"/>
    <w:semiHidden/>
    <w:rsid w:val="006E0B15"/>
    <w:rPr>
      <w:rFonts w:asciiTheme="minorHAnsi" w:eastAsiaTheme="minorEastAsia" w:hAnsiTheme="minorHAnsi" w:cstheme="minorBidi"/>
      <w:i/>
      <w:iCs/>
      <w:sz w:val="24"/>
      <w:szCs w:val="24"/>
      <w:lang w:val="en-US" w:eastAsia="en-US"/>
    </w:rPr>
  </w:style>
  <w:style w:type="character" w:customStyle="1" w:styleId="Ttulo9Car">
    <w:name w:val="Título 9 Car"/>
    <w:basedOn w:val="Fuentedeprrafopredeter"/>
    <w:link w:val="Ttulo9"/>
    <w:uiPriority w:val="9"/>
    <w:semiHidden/>
    <w:rsid w:val="006E0B15"/>
    <w:rPr>
      <w:rFonts w:asciiTheme="majorHAnsi" w:eastAsiaTheme="majorEastAsia" w:hAnsiTheme="majorHAnsi" w:cstheme="majorBidi"/>
      <w:sz w:val="22"/>
      <w:szCs w:val="22"/>
      <w:lang w:val="en-US" w:eastAsia="en-US"/>
    </w:rPr>
  </w:style>
  <w:style w:type="paragraph" w:styleId="Puesto">
    <w:name w:val="Title"/>
    <w:basedOn w:val="Normal"/>
    <w:next w:val="Normal"/>
    <w:link w:val="PuestoCar"/>
    <w:qFormat/>
    <w:locked/>
    <w:rsid w:val="006E0B1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rsid w:val="006E0B15"/>
    <w:rPr>
      <w:rFonts w:asciiTheme="majorHAnsi" w:eastAsiaTheme="majorEastAsia" w:hAnsiTheme="majorHAnsi" w:cstheme="majorBidi"/>
      <w:color w:val="17365D" w:themeColor="text2" w:themeShade="BF"/>
      <w:spacing w:val="5"/>
      <w:kern w:val="28"/>
      <w:sz w:val="52"/>
      <w:szCs w:val="52"/>
      <w:lang w:val="es-ES" w:eastAsia="es-MX"/>
    </w:rPr>
  </w:style>
  <w:style w:type="character" w:styleId="Textoennegrita">
    <w:name w:val="Strong"/>
    <w:basedOn w:val="Fuentedeprrafopredeter"/>
    <w:qFormat/>
    <w:locked/>
    <w:rsid w:val="006E0B15"/>
    <w:rPr>
      <w:b/>
      <w:bCs/>
    </w:rPr>
  </w:style>
  <w:style w:type="paragraph" w:customStyle="1" w:styleId="Default">
    <w:name w:val="Default"/>
    <w:rsid w:val="00D54F06"/>
    <w:pPr>
      <w:autoSpaceDE w:val="0"/>
      <w:autoSpaceDN w:val="0"/>
      <w:adjustRightInd w:val="0"/>
    </w:pPr>
    <w:rPr>
      <w:rFonts w:ascii="Arial" w:hAnsi="Arial" w:cs="Arial"/>
      <w:color w:val="000000"/>
      <w:sz w:val="24"/>
      <w:szCs w:val="24"/>
    </w:rPr>
  </w:style>
  <w:style w:type="paragraph" w:styleId="Textonotapie">
    <w:name w:val="footnote text"/>
    <w:basedOn w:val="Normal"/>
    <w:link w:val="TextonotapieCar"/>
    <w:uiPriority w:val="99"/>
    <w:semiHidden/>
    <w:unhideWhenUsed/>
    <w:rsid w:val="00B83629"/>
  </w:style>
  <w:style w:type="character" w:customStyle="1" w:styleId="TextonotapieCar">
    <w:name w:val="Texto nota pie Car"/>
    <w:basedOn w:val="Fuentedeprrafopredeter"/>
    <w:link w:val="Textonotapie"/>
    <w:uiPriority w:val="99"/>
    <w:semiHidden/>
    <w:rsid w:val="00B83629"/>
    <w:rPr>
      <w:rFonts w:ascii="Times New Roman" w:hAnsi="Times New Roman"/>
      <w:lang w:val="es-ES" w:eastAsia="es-MX"/>
    </w:rPr>
  </w:style>
  <w:style w:type="character" w:styleId="Refdenotaalpie">
    <w:name w:val="footnote reference"/>
    <w:basedOn w:val="Fuentedeprrafopredeter"/>
    <w:uiPriority w:val="99"/>
    <w:semiHidden/>
    <w:unhideWhenUsed/>
    <w:rsid w:val="00B83629"/>
    <w:rPr>
      <w:vertAlign w:val="superscript"/>
    </w:rPr>
  </w:style>
  <w:style w:type="character" w:styleId="Nmerodepgina">
    <w:name w:val="page number"/>
    <w:basedOn w:val="Fuentedeprrafopredeter"/>
    <w:uiPriority w:val="99"/>
    <w:unhideWhenUsed/>
    <w:rsid w:val="009147FC"/>
  </w:style>
  <w:style w:type="character" w:customStyle="1" w:styleId="apple-converted-space">
    <w:name w:val="apple-converted-space"/>
    <w:basedOn w:val="Fuentedeprrafopredeter"/>
    <w:rsid w:val="003C3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843301">
      <w:marLeft w:val="0"/>
      <w:marRight w:val="0"/>
      <w:marTop w:val="0"/>
      <w:marBottom w:val="0"/>
      <w:divBdr>
        <w:top w:val="none" w:sz="0" w:space="0" w:color="auto"/>
        <w:left w:val="none" w:sz="0" w:space="0" w:color="auto"/>
        <w:bottom w:val="none" w:sz="0" w:space="0" w:color="auto"/>
        <w:right w:val="none" w:sz="0" w:space="0" w:color="auto"/>
      </w:divBdr>
    </w:div>
    <w:div w:id="417212913">
      <w:bodyDiv w:val="1"/>
      <w:marLeft w:val="0"/>
      <w:marRight w:val="0"/>
      <w:marTop w:val="0"/>
      <w:marBottom w:val="0"/>
      <w:divBdr>
        <w:top w:val="none" w:sz="0" w:space="0" w:color="auto"/>
        <w:left w:val="none" w:sz="0" w:space="0" w:color="auto"/>
        <w:bottom w:val="none" w:sz="0" w:space="0" w:color="auto"/>
        <w:right w:val="none" w:sz="0" w:space="0" w:color="auto"/>
      </w:divBdr>
    </w:div>
    <w:div w:id="494341694">
      <w:bodyDiv w:val="1"/>
      <w:marLeft w:val="0"/>
      <w:marRight w:val="0"/>
      <w:marTop w:val="0"/>
      <w:marBottom w:val="0"/>
      <w:divBdr>
        <w:top w:val="none" w:sz="0" w:space="0" w:color="auto"/>
        <w:left w:val="none" w:sz="0" w:space="0" w:color="auto"/>
        <w:bottom w:val="none" w:sz="0" w:space="0" w:color="auto"/>
        <w:right w:val="none" w:sz="0" w:space="0" w:color="auto"/>
      </w:divBdr>
    </w:div>
    <w:div w:id="889148709">
      <w:bodyDiv w:val="1"/>
      <w:marLeft w:val="0"/>
      <w:marRight w:val="0"/>
      <w:marTop w:val="0"/>
      <w:marBottom w:val="0"/>
      <w:divBdr>
        <w:top w:val="none" w:sz="0" w:space="0" w:color="auto"/>
        <w:left w:val="none" w:sz="0" w:space="0" w:color="auto"/>
        <w:bottom w:val="none" w:sz="0" w:space="0" w:color="auto"/>
        <w:right w:val="none" w:sz="0" w:space="0" w:color="auto"/>
      </w:divBdr>
    </w:div>
    <w:div w:id="1202546858">
      <w:bodyDiv w:val="1"/>
      <w:marLeft w:val="0"/>
      <w:marRight w:val="0"/>
      <w:marTop w:val="0"/>
      <w:marBottom w:val="0"/>
      <w:divBdr>
        <w:top w:val="none" w:sz="0" w:space="0" w:color="auto"/>
        <w:left w:val="none" w:sz="0" w:space="0" w:color="auto"/>
        <w:bottom w:val="none" w:sz="0" w:space="0" w:color="auto"/>
        <w:right w:val="none" w:sz="0" w:space="0" w:color="auto"/>
      </w:divBdr>
    </w:div>
    <w:div w:id="151391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putumay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ecilia.zambrano\Downloads\Plantilla%20Institucional%20Gobernacion%20del%20Putumay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2AB7D-47C3-4CC1-85EA-052767290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Institucional Gobernacion del Putumayo</Template>
  <TotalTime>47</TotalTime>
  <Pages>6</Pages>
  <Words>1725</Words>
  <Characters>9490</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 Zambrano</dc:creator>
  <cp:lastModifiedBy>user1</cp:lastModifiedBy>
  <cp:revision>18</cp:revision>
  <cp:lastPrinted>2014-05-12T15:03:00Z</cp:lastPrinted>
  <dcterms:created xsi:type="dcterms:W3CDTF">2014-08-27T15:38:00Z</dcterms:created>
  <dcterms:modified xsi:type="dcterms:W3CDTF">2015-11-18T23:08:00Z</dcterms:modified>
</cp:coreProperties>
</file>